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A0" w:rsidRDefault="00BB5AA0">
      <w:pPr>
        <w:rPr>
          <w:b/>
          <w:sz w:val="28"/>
          <w:szCs w:val="28"/>
        </w:rPr>
      </w:pPr>
      <w:r w:rsidRPr="00EE62BF">
        <w:rPr>
          <w:b/>
          <w:sz w:val="28"/>
          <w:szCs w:val="28"/>
        </w:rPr>
        <w:t>May 17, 2010</w:t>
      </w:r>
    </w:p>
    <w:p w:rsidR="00EE62BF" w:rsidRDefault="00EE62BF">
      <w:pPr>
        <w:rPr>
          <w:b/>
          <w:sz w:val="28"/>
          <w:szCs w:val="28"/>
        </w:rPr>
      </w:pPr>
      <w:r>
        <w:rPr>
          <w:b/>
          <w:sz w:val="28"/>
          <w:szCs w:val="28"/>
        </w:rPr>
        <w:t>Report to Ms. Faye Johnson</w:t>
      </w:r>
    </w:p>
    <w:p w:rsidR="00EE62BF" w:rsidRPr="00EE62BF" w:rsidRDefault="00EE62BF" w:rsidP="00EE62BF">
      <w:pPr>
        <w:rPr>
          <w:b/>
          <w:sz w:val="28"/>
          <w:szCs w:val="28"/>
        </w:rPr>
      </w:pPr>
      <w:r w:rsidRPr="00EE62BF">
        <w:rPr>
          <w:b/>
          <w:sz w:val="28"/>
          <w:szCs w:val="28"/>
        </w:rPr>
        <w:t xml:space="preserve">Goal 3:  Leverage Resources </w:t>
      </w:r>
      <w:proofErr w:type="gramStart"/>
      <w:r w:rsidRPr="00EE62BF">
        <w:rPr>
          <w:b/>
          <w:sz w:val="28"/>
          <w:szCs w:val="28"/>
        </w:rPr>
        <w:t>Thru</w:t>
      </w:r>
      <w:proofErr w:type="gramEnd"/>
      <w:r w:rsidRPr="00EE62BF">
        <w:rPr>
          <w:b/>
          <w:sz w:val="28"/>
          <w:szCs w:val="28"/>
        </w:rPr>
        <w:t xml:space="preserve"> Partnerships</w:t>
      </w:r>
    </w:p>
    <w:p w:rsidR="00EE62BF" w:rsidRPr="00EE62BF" w:rsidRDefault="00EE62BF">
      <w:pPr>
        <w:rPr>
          <w:b/>
          <w:sz w:val="28"/>
          <w:szCs w:val="28"/>
        </w:rPr>
      </w:pPr>
      <w:r>
        <w:rPr>
          <w:b/>
          <w:sz w:val="28"/>
          <w:szCs w:val="28"/>
        </w:rPr>
        <w:t>Partnerships and Office for Community Engagement and Support</w:t>
      </w:r>
    </w:p>
    <w:p w:rsidR="008E3555" w:rsidRDefault="008E3555"/>
    <w:p w:rsidR="008E3555" w:rsidRDefault="008E3555">
      <w:r>
        <w:t>Strategic Direction</w:t>
      </w:r>
    </w:p>
    <w:p w:rsidR="008E3555" w:rsidRPr="00F34044" w:rsidRDefault="008E3555">
      <w:pPr>
        <w:rPr>
          <w:rFonts w:ascii="Arial" w:eastAsia="Times New Roman" w:hAnsi="Arial" w:cs="Arial"/>
          <w:bCs/>
          <w:iCs/>
          <w:sz w:val="20"/>
          <w:szCs w:val="20"/>
          <w:lang w:bidi="ar-SA"/>
        </w:rPr>
      </w:pPr>
      <w:r w:rsidRPr="00F34044">
        <w:rPr>
          <w:rFonts w:ascii="Arial" w:eastAsia="Times New Roman" w:hAnsi="Arial" w:cs="Arial"/>
          <w:bCs/>
          <w:iCs/>
          <w:sz w:val="20"/>
          <w:szCs w:val="20"/>
          <w:lang w:bidi="ar-SA"/>
        </w:rPr>
        <w:t xml:space="preserve">Middle Tennessee State University will create a campus culture that values partnerships and public service.  </w:t>
      </w:r>
    </w:p>
    <w:p w:rsidR="008E3555" w:rsidRPr="003C455D" w:rsidRDefault="008E3555">
      <w:pPr>
        <w:rPr>
          <w:rFonts w:ascii="Arial" w:eastAsia="Times New Roman" w:hAnsi="Arial" w:cs="Arial"/>
          <w:b/>
          <w:bCs/>
          <w:iCs/>
          <w:sz w:val="20"/>
          <w:szCs w:val="20"/>
          <w:lang w:bidi="ar-SA"/>
        </w:rPr>
      </w:pPr>
    </w:p>
    <w:p w:rsidR="008E3555" w:rsidRPr="003C455D" w:rsidRDefault="008E3555">
      <w:pPr>
        <w:rPr>
          <w:rFonts w:ascii="Arial" w:eastAsia="Times New Roman" w:hAnsi="Arial" w:cs="Arial"/>
          <w:b/>
          <w:bCs/>
          <w:iCs/>
          <w:sz w:val="20"/>
          <w:szCs w:val="20"/>
          <w:lang w:bidi="ar-SA"/>
        </w:rPr>
      </w:pPr>
      <w:r w:rsidRPr="003C455D">
        <w:rPr>
          <w:rFonts w:ascii="Arial" w:eastAsia="Times New Roman" w:hAnsi="Arial" w:cs="Arial"/>
          <w:b/>
          <w:bCs/>
          <w:iCs/>
          <w:sz w:val="20"/>
          <w:szCs w:val="20"/>
          <w:lang w:bidi="ar-SA"/>
        </w:rPr>
        <w:t>Strategies 2007-17</w:t>
      </w:r>
    </w:p>
    <w:p w:rsidR="008E3555" w:rsidRPr="00F34044" w:rsidRDefault="008E3555">
      <w:pPr>
        <w:rPr>
          <w:rFonts w:ascii="Arial" w:eastAsia="Times New Roman" w:hAnsi="Arial" w:cs="Arial"/>
          <w:bCs/>
          <w:iCs/>
          <w:sz w:val="20"/>
          <w:szCs w:val="20"/>
          <w:lang w:bidi="ar-SA"/>
        </w:rPr>
      </w:pPr>
      <w:r w:rsidRPr="00F34044">
        <w:rPr>
          <w:rFonts w:ascii="Arial" w:eastAsia="Times New Roman" w:hAnsi="Arial" w:cs="Arial"/>
          <w:bCs/>
          <w:iCs/>
          <w:sz w:val="20"/>
          <w:szCs w:val="20"/>
          <w:lang w:bidi="ar-SA"/>
        </w:rPr>
        <w:t>Middle Tennessee State University will support and strengthen partnership initiatives between and among students, faculty members, and communities to promote interdis</w:t>
      </w:r>
      <w:r w:rsidR="00071865" w:rsidRPr="00F34044">
        <w:rPr>
          <w:rFonts w:ascii="Arial" w:eastAsia="Times New Roman" w:hAnsi="Arial" w:cs="Arial"/>
          <w:bCs/>
          <w:iCs/>
          <w:sz w:val="20"/>
          <w:szCs w:val="20"/>
          <w:lang w:bidi="ar-SA"/>
        </w:rPr>
        <w:t>ci</w:t>
      </w:r>
      <w:r w:rsidRPr="00F34044">
        <w:rPr>
          <w:rFonts w:ascii="Arial" w:eastAsia="Times New Roman" w:hAnsi="Arial" w:cs="Arial"/>
          <w:bCs/>
          <w:iCs/>
          <w:sz w:val="20"/>
          <w:szCs w:val="20"/>
          <w:lang w:bidi="ar-SA"/>
        </w:rPr>
        <w:t>plinary learning, scholarship and service opportunities.</w:t>
      </w:r>
      <w:r w:rsidR="003C455D" w:rsidRPr="00F34044">
        <w:rPr>
          <w:rFonts w:ascii="Arial" w:eastAsia="Times New Roman" w:hAnsi="Arial" w:cs="Arial"/>
          <w:bCs/>
          <w:iCs/>
          <w:sz w:val="20"/>
          <w:szCs w:val="20"/>
          <w:lang w:bidi="ar-SA"/>
        </w:rPr>
        <w:t xml:space="preserve">  </w:t>
      </w:r>
    </w:p>
    <w:p w:rsidR="008E3555" w:rsidRPr="00F34044" w:rsidRDefault="008E3555">
      <w:pPr>
        <w:rPr>
          <w:rFonts w:ascii="Arial" w:eastAsia="Times New Roman" w:hAnsi="Arial" w:cs="Arial"/>
          <w:bCs/>
          <w:iCs/>
          <w:sz w:val="20"/>
          <w:szCs w:val="20"/>
          <w:lang w:bidi="ar-SA"/>
        </w:rPr>
      </w:pPr>
    </w:p>
    <w:p w:rsidR="008E3555" w:rsidRDefault="008E3555">
      <w:pPr>
        <w:rPr>
          <w:rFonts w:ascii="Arial" w:eastAsia="Times New Roman" w:hAnsi="Arial" w:cs="Arial"/>
          <w:b/>
          <w:bCs/>
          <w:iCs/>
          <w:sz w:val="20"/>
          <w:szCs w:val="20"/>
          <w:lang w:bidi="ar-SA"/>
        </w:rPr>
      </w:pPr>
      <w:r w:rsidRPr="003C455D">
        <w:rPr>
          <w:rFonts w:ascii="Arial" w:eastAsia="Times New Roman" w:hAnsi="Arial" w:cs="Arial"/>
          <w:b/>
          <w:bCs/>
          <w:iCs/>
          <w:sz w:val="20"/>
          <w:szCs w:val="20"/>
          <w:lang w:bidi="ar-SA"/>
        </w:rPr>
        <w:t>Objectives</w:t>
      </w:r>
    </w:p>
    <w:p w:rsidR="003C455D" w:rsidRPr="00F34044" w:rsidRDefault="003C455D">
      <w:pPr>
        <w:rPr>
          <w:rFonts w:ascii="Arial" w:eastAsia="Times New Roman" w:hAnsi="Arial" w:cs="Arial"/>
          <w:bCs/>
          <w:iCs/>
          <w:sz w:val="20"/>
          <w:szCs w:val="20"/>
          <w:lang w:bidi="ar-SA"/>
        </w:rPr>
      </w:pPr>
      <w:r w:rsidRPr="00F34044">
        <w:rPr>
          <w:rFonts w:ascii="Arial" w:eastAsia="Times New Roman" w:hAnsi="Arial" w:cs="Arial"/>
          <w:bCs/>
          <w:iCs/>
          <w:sz w:val="20"/>
          <w:szCs w:val="20"/>
          <w:lang w:bidi="ar-SA"/>
        </w:rPr>
        <w:t>Expand base for student, faculty and community partnerships within and betwe</w:t>
      </w:r>
      <w:r w:rsidR="0069458C">
        <w:rPr>
          <w:rFonts w:ascii="Arial" w:eastAsia="Times New Roman" w:hAnsi="Arial" w:cs="Arial"/>
          <w:bCs/>
          <w:iCs/>
          <w:sz w:val="20"/>
          <w:szCs w:val="20"/>
          <w:lang w:bidi="ar-SA"/>
        </w:rPr>
        <w:t>en the colleges to promote int</w:t>
      </w:r>
      <w:r w:rsidRPr="00F34044">
        <w:rPr>
          <w:rFonts w:ascii="Arial" w:eastAsia="Times New Roman" w:hAnsi="Arial" w:cs="Arial"/>
          <w:bCs/>
          <w:iCs/>
          <w:sz w:val="20"/>
          <w:szCs w:val="20"/>
          <w:lang w:bidi="ar-SA"/>
        </w:rPr>
        <w:t>erdisciplinary learning.</w:t>
      </w:r>
    </w:p>
    <w:p w:rsidR="008E3555" w:rsidRPr="00F34044" w:rsidRDefault="008E3555">
      <w:pPr>
        <w:rPr>
          <w:rFonts w:ascii="Arial" w:eastAsia="Times New Roman" w:hAnsi="Arial" w:cs="Arial"/>
          <w:bCs/>
          <w:iCs/>
          <w:sz w:val="20"/>
          <w:szCs w:val="20"/>
          <w:lang w:bidi="ar-SA"/>
        </w:rPr>
      </w:pPr>
    </w:p>
    <w:p w:rsidR="008E3555" w:rsidRDefault="008E3555">
      <w:pPr>
        <w:rPr>
          <w:rFonts w:ascii="Arial" w:eastAsia="Times New Roman" w:hAnsi="Arial" w:cs="Arial"/>
          <w:b/>
          <w:bCs/>
          <w:iCs/>
          <w:sz w:val="20"/>
          <w:szCs w:val="20"/>
          <w:lang w:bidi="ar-SA"/>
        </w:rPr>
      </w:pPr>
      <w:r w:rsidRPr="003C455D">
        <w:rPr>
          <w:rFonts w:ascii="Arial" w:eastAsia="Times New Roman" w:hAnsi="Arial" w:cs="Arial"/>
          <w:b/>
          <w:bCs/>
          <w:iCs/>
          <w:sz w:val="20"/>
          <w:szCs w:val="20"/>
          <w:lang w:bidi="ar-SA"/>
        </w:rPr>
        <w:t>Responsible</w:t>
      </w:r>
    </w:p>
    <w:p w:rsidR="003C455D" w:rsidRPr="00F34044" w:rsidRDefault="003C455D">
      <w:pPr>
        <w:rPr>
          <w:rFonts w:ascii="Arial" w:eastAsia="Times New Roman" w:hAnsi="Arial" w:cs="Arial"/>
          <w:bCs/>
          <w:iCs/>
          <w:sz w:val="20"/>
          <w:szCs w:val="20"/>
          <w:lang w:bidi="ar-SA"/>
        </w:rPr>
      </w:pPr>
      <w:r w:rsidRPr="00F34044">
        <w:rPr>
          <w:rFonts w:ascii="Arial" w:eastAsia="Times New Roman" w:hAnsi="Arial" w:cs="Arial"/>
          <w:bCs/>
          <w:iCs/>
          <w:sz w:val="20"/>
          <w:szCs w:val="20"/>
          <w:lang w:bidi="ar-SA"/>
        </w:rPr>
        <w:t>EVPP (Rosemary Owens)</w:t>
      </w:r>
    </w:p>
    <w:p w:rsidR="008E3555" w:rsidRPr="003C455D" w:rsidRDefault="008E3555">
      <w:pPr>
        <w:rPr>
          <w:rFonts w:ascii="Arial" w:eastAsia="Times New Roman" w:hAnsi="Arial" w:cs="Arial"/>
          <w:b/>
          <w:bCs/>
          <w:iCs/>
          <w:sz w:val="20"/>
          <w:szCs w:val="20"/>
          <w:lang w:bidi="ar-SA"/>
        </w:rPr>
      </w:pPr>
    </w:p>
    <w:p w:rsidR="008E3555" w:rsidRDefault="008E3555">
      <w:pPr>
        <w:rPr>
          <w:rFonts w:ascii="Arial" w:eastAsia="Times New Roman" w:hAnsi="Arial" w:cs="Arial"/>
          <w:b/>
          <w:bCs/>
          <w:iCs/>
          <w:sz w:val="20"/>
          <w:szCs w:val="20"/>
          <w:lang w:bidi="ar-SA"/>
        </w:rPr>
      </w:pPr>
      <w:r w:rsidRPr="003C455D">
        <w:rPr>
          <w:rFonts w:ascii="Arial" w:eastAsia="Times New Roman" w:hAnsi="Arial" w:cs="Arial"/>
          <w:b/>
          <w:bCs/>
          <w:iCs/>
          <w:sz w:val="20"/>
          <w:szCs w:val="20"/>
          <w:lang w:bidi="ar-SA"/>
        </w:rPr>
        <w:t>Time</w:t>
      </w:r>
    </w:p>
    <w:p w:rsidR="003C455D" w:rsidRDefault="003C455D">
      <w:pPr>
        <w:rPr>
          <w:rFonts w:ascii="Arial" w:eastAsia="Times New Roman" w:hAnsi="Arial" w:cs="Arial"/>
          <w:b/>
          <w:bCs/>
          <w:iCs/>
          <w:sz w:val="20"/>
          <w:szCs w:val="20"/>
          <w:lang w:bidi="ar-SA"/>
        </w:rPr>
      </w:pPr>
      <w:r>
        <w:rPr>
          <w:rFonts w:ascii="Arial" w:eastAsia="Times New Roman" w:hAnsi="Arial" w:cs="Arial"/>
          <w:b/>
          <w:bCs/>
          <w:iCs/>
          <w:sz w:val="20"/>
          <w:szCs w:val="20"/>
          <w:lang w:bidi="ar-SA"/>
        </w:rPr>
        <w:t>Annual</w:t>
      </w:r>
    </w:p>
    <w:p w:rsidR="003C455D" w:rsidRDefault="003C455D">
      <w:pPr>
        <w:rPr>
          <w:rFonts w:ascii="Arial" w:eastAsia="Times New Roman" w:hAnsi="Arial" w:cs="Arial"/>
          <w:b/>
          <w:bCs/>
          <w:iCs/>
          <w:sz w:val="20"/>
          <w:szCs w:val="20"/>
          <w:lang w:bidi="ar-SA"/>
        </w:rPr>
      </w:pPr>
    </w:p>
    <w:p w:rsidR="00BD0581" w:rsidRDefault="00BD0581" w:rsidP="00BD0581">
      <w:pPr>
        <w:rPr>
          <w:rFonts w:ascii="Arial" w:eastAsia="Times New Roman" w:hAnsi="Arial" w:cs="Arial"/>
          <w:sz w:val="20"/>
          <w:szCs w:val="20"/>
          <w:lang w:bidi="ar-SA"/>
        </w:rPr>
      </w:pPr>
      <w:r w:rsidRPr="00BD0581">
        <w:rPr>
          <w:rFonts w:ascii="Arial" w:eastAsia="Times New Roman" w:hAnsi="Arial" w:cs="Arial"/>
          <w:b/>
          <w:bCs/>
          <w:sz w:val="20"/>
          <w:szCs w:val="20"/>
          <w:lang w:bidi="ar-SA"/>
        </w:rPr>
        <w:t>STATUS UPDATE:</w:t>
      </w:r>
      <w:r w:rsidRPr="00BD0581">
        <w:rPr>
          <w:rFonts w:ascii="Arial" w:eastAsia="Times New Roman" w:hAnsi="Arial" w:cs="Arial"/>
          <w:b/>
          <w:bCs/>
          <w:sz w:val="20"/>
          <w:szCs w:val="20"/>
          <w:lang w:bidi="ar-SA"/>
        </w:rPr>
        <w:br/>
        <w:t>2007-2008</w:t>
      </w:r>
      <w:r w:rsidRPr="00BD0581">
        <w:rPr>
          <w:rFonts w:ascii="Arial" w:eastAsia="Times New Roman" w:hAnsi="Arial" w:cs="Arial"/>
          <w:sz w:val="20"/>
          <w:szCs w:val="20"/>
          <w:lang w:bidi="ar-SA"/>
        </w:rPr>
        <w:t xml:space="preserve"> MTSU public relations campaigns class and MTMC developed campaign to promote public awareness of new MTMC facility; MTSU and Great Books Foundation to provide training in Shared Inquiry method of instruction and provide non-credit courses to MT prisons; MTSU/SUNO partnership with MTSU students delivering 1,000+ books to SUNO and Dillard University and School of Music coordinating Presidential "Prism" Gala Benefit Concert; MTSU/M2M partnership to create jobs in MT region; MTSU Center for Economic Education and Belmont partnered to provide Stock Market Game Program to greater Nashville area;  Human Sciences Department and Rutherford County Read to Succeed Project partnered on "Families that Read Succeed"; Honors College students and The Discovery School at Reeves-Rogers on service projects for interactive learning</w:t>
      </w:r>
    </w:p>
    <w:p w:rsidR="00BD0581" w:rsidRDefault="00BD0581" w:rsidP="00BD0581">
      <w:pPr>
        <w:rPr>
          <w:rFonts w:ascii="Arial" w:eastAsia="Times New Roman" w:hAnsi="Arial" w:cs="Arial"/>
          <w:sz w:val="20"/>
          <w:szCs w:val="20"/>
          <w:lang w:bidi="ar-SA"/>
        </w:rPr>
      </w:pPr>
    </w:p>
    <w:p w:rsidR="00BD0581" w:rsidRDefault="00BD0581" w:rsidP="00BD0581">
      <w:pPr>
        <w:rPr>
          <w:rFonts w:ascii="Arial" w:eastAsia="Times New Roman" w:hAnsi="Arial" w:cs="Arial"/>
          <w:sz w:val="20"/>
          <w:szCs w:val="20"/>
          <w:lang w:bidi="ar-SA"/>
        </w:rPr>
      </w:pPr>
      <w:r>
        <w:rPr>
          <w:rFonts w:ascii="Arial" w:eastAsia="Times New Roman" w:hAnsi="Arial" w:cs="Arial"/>
          <w:sz w:val="20"/>
          <w:szCs w:val="20"/>
          <w:lang w:bidi="ar-SA"/>
        </w:rPr>
        <w:t xml:space="preserve">2008-2009 See OCES Partnerships website </w:t>
      </w:r>
      <w:hyperlink r:id="rId4" w:history="1">
        <w:r w:rsidR="00193B65" w:rsidRPr="00810074">
          <w:rPr>
            <w:rStyle w:val="Hyperlink"/>
            <w:rFonts w:ascii="Arial" w:eastAsia="Times New Roman" w:hAnsi="Arial" w:cs="Arial"/>
            <w:sz w:val="20"/>
            <w:szCs w:val="20"/>
            <w:lang w:bidi="ar-SA"/>
          </w:rPr>
          <w:t>http://frank.mtsu/~partner</w:t>
        </w:r>
      </w:hyperlink>
    </w:p>
    <w:p w:rsidR="00BB5AA0" w:rsidRDefault="00BB5AA0" w:rsidP="00BD0581">
      <w:pPr>
        <w:rPr>
          <w:rFonts w:ascii="Arial" w:eastAsia="Times New Roman" w:hAnsi="Arial" w:cs="Arial"/>
          <w:sz w:val="20"/>
          <w:szCs w:val="20"/>
          <w:lang w:bidi="ar-SA"/>
        </w:rPr>
      </w:pPr>
    </w:p>
    <w:p w:rsidR="00BB5AA0" w:rsidRPr="00BB5AA0" w:rsidRDefault="00BB5AA0" w:rsidP="00BD0581">
      <w:pPr>
        <w:rPr>
          <w:rFonts w:ascii="Arial" w:eastAsia="Times New Roman" w:hAnsi="Arial" w:cs="Arial"/>
          <w:color w:val="0070C0"/>
          <w:sz w:val="20"/>
          <w:szCs w:val="20"/>
          <w:lang w:bidi="ar-SA"/>
        </w:rPr>
      </w:pPr>
      <w:r>
        <w:rPr>
          <w:rFonts w:ascii="Arial" w:eastAsia="Times New Roman" w:hAnsi="Arial" w:cs="Arial"/>
          <w:sz w:val="20"/>
          <w:szCs w:val="20"/>
          <w:lang w:bidi="ar-SA"/>
        </w:rPr>
        <w:t xml:space="preserve">2009-2010 </w:t>
      </w:r>
      <w:r w:rsidRPr="00BB5AA0">
        <w:rPr>
          <w:rFonts w:ascii="Arial" w:eastAsia="Times New Roman" w:hAnsi="Arial" w:cs="Arial"/>
          <w:color w:val="0070C0"/>
          <w:sz w:val="20"/>
          <w:szCs w:val="20"/>
          <w:lang w:bidi="ar-SA"/>
        </w:rPr>
        <w:t>See OCES Partnership website  http://frank.mtsu/~partner</w:t>
      </w:r>
    </w:p>
    <w:p w:rsidR="00193B65" w:rsidRDefault="00193B65" w:rsidP="00BD0581">
      <w:pPr>
        <w:rPr>
          <w:rFonts w:ascii="Arial" w:eastAsia="Times New Roman" w:hAnsi="Arial" w:cs="Arial"/>
          <w:sz w:val="20"/>
          <w:szCs w:val="20"/>
          <w:lang w:bidi="ar-SA"/>
        </w:rPr>
      </w:pPr>
    </w:p>
    <w:p w:rsidR="00193B65" w:rsidRDefault="00193B65" w:rsidP="00BD0581">
      <w:pPr>
        <w:rPr>
          <w:rFonts w:ascii="Arial" w:eastAsia="Times New Roman" w:hAnsi="Arial" w:cs="Arial"/>
          <w:sz w:val="20"/>
          <w:szCs w:val="20"/>
          <w:lang w:bidi="ar-SA"/>
        </w:rPr>
      </w:pPr>
    </w:p>
    <w:p w:rsidR="00193B65" w:rsidRPr="0069458C" w:rsidRDefault="00193B65" w:rsidP="00BD0581">
      <w:pPr>
        <w:rPr>
          <w:rFonts w:ascii="Arial" w:eastAsia="Times New Roman" w:hAnsi="Arial" w:cs="Arial"/>
          <w:b/>
          <w:sz w:val="20"/>
          <w:szCs w:val="20"/>
          <w:lang w:bidi="ar-SA"/>
        </w:rPr>
      </w:pPr>
      <w:r w:rsidRPr="0069458C">
        <w:rPr>
          <w:rFonts w:ascii="Arial" w:eastAsia="Times New Roman" w:hAnsi="Arial" w:cs="Arial"/>
          <w:b/>
          <w:sz w:val="20"/>
          <w:szCs w:val="20"/>
          <w:lang w:bidi="ar-SA"/>
        </w:rPr>
        <w:t>Strategies 2007-17</w:t>
      </w:r>
    </w:p>
    <w:p w:rsidR="00193B65" w:rsidRDefault="00193B65" w:rsidP="00193B65">
      <w:pPr>
        <w:rPr>
          <w:rFonts w:ascii="Arial" w:eastAsia="Times New Roman" w:hAnsi="Arial" w:cs="Arial"/>
          <w:sz w:val="20"/>
          <w:szCs w:val="20"/>
          <w:lang w:bidi="ar-SA"/>
        </w:rPr>
      </w:pPr>
      <w:r w:rsidRPr="00193B65">
        <w:rPr>
          <w:rFonts w:ascii="Arial" w:eastAsia="Times New Roman" w:hAnsi="Arial" w:cs="Arial"/>
          <w:sz w:val="20"/>
          <w:szCs w:val="20"/>
          <w:lang w:bidi="ar-SA"/>
        </w:rPr>
        <w:t xml:space="preserve">Middle Tennessee State University will provide students and faculty members with incentives, development opportunities, rewards, and recognitions that foster their participation in partnership and outreach initiatives. </w:t>
      </w:r>
    </w:p>
    <w:p w:rsidR="00193B65" w:rsidRDefault="00193B65" w:rsidP="00193B65">
      <w:pPr>
        <w:rPr>
          <w:rFonts w:ascii="Arial" w:eastAsia="Times New Roman" w:hAnsi="Arial" w:cs="Arial"/>
          <w:sz w:val="20"/>
          <w:szCs w:val="20"/>
          <w:lang w:bidi="ar-SA"/>
        </w:rPr>
      </w:pPr>
    </w:p>
    <w:p w:rsidR="00193B65" w:rsidRPr="0069458C" w:rsidRDefault="00193B65" w:rsidP="00193B65">
      <w:pPr>
        <w:rPr>
          <w:rFonts w:ascii="Arial" w:eastAsia="Times New Roman" w:hAnsi="Arial" w:cs="Arial"/>
          <w:b/>
          <w:sz w:val="20"/>
          <w:szCs w:val="20"/>
          <w:lang w:bidi="ar-SA"/>
        </w:rPr>
      </w:pPr>
      <w:r w:rsidRPr="0069458C">
        <w:rPr>
          <w:rFonts w:ascii="Arial" w:eastAsia="Times New Roman" w:hAnsi="Arial" w:cs="Arial"/>
          <w:b/>
          <w:sz w:val="20"/>
          <w:szCs w:val="20"/>
          <w:lang w:bidi="ar-SA"/>
        </w:rPr>
        <w:t>Objectives</w:t>
      </w:r>
    </w:p>
    <w:p w:rsidR="00193B65" w:rsidRPr="00193B65" w:rsidRDefault="00193B65" w:rsidP="00193B65">
      <w:pPr>
        <w:rPr>
          <w:rFonts w:ascii="Arial" w:eastAsia="Times New Roman" w:hAnsi="Arial" w:cs="Arial"/>
          <w:sz w:val="20"/>
          <w:szCs w:val="20"/>
          <w:lang w:bidi="ar-SA"/>
        </w:rPr>
      </w:pPr>
      <w:r w:rsidRPr="00193B65">
        <w:rPr>
          <w:rFonts w:ascii="Arial" w:eastAsia="Times New Roman" w:hAnsi="Arial" w:cs="Arial"/>
          <w:sz w:val="20"/>
          <w:szCs w:val="20"/>
          <w:lang w:bidi="ar-SA"/>
        </w:rPr>
        <w:t>Establish a partnership incentive and reward program.</w:t>
      </w:r>
    </w:p>
    <w:p w:rsidR="00193B65" w:rsidRDefault="00193B65" w:rsidP="00193B65">
      <w:pPr>
        <w:rPr>
          <w:rFonts w:ascii="Arial" w:eastAsia="Times New Roman" w:hAnsi="Arial" w:cs="Arial"/>
          <w:sz w:val="20"/>
          <w:szCs w:val="20"/>
          <w:lang w:bidi="ar-SA"/>
        </w:rPr>
      </w:pPr>
    </w:p>
    <w:p w:rsidR="00193B65" w:rsidRPr="0069458C" w:rsidRDefault="00193B65" w:rsidP="00193B65">
      <w:pPr>
        <w:rPr>
          <w:rFonts w:ascii="Arial" w:eastAsia="Times New Roman" w:hAnsi="Arial" w:cs="Arial"/>
          <w:b/>
          <w:sz w:val="20"/>
          <w:szCs w:val="20"/>
          <w:lang w:bidi="ar-SA"/>
        </w:rPr>
      </w:pPr>
      <w:r w:rsidRPr="0069458C">
        <w:rPr>
          <w:rFonts w:ascii="Arial" w:eastAsia="Times New Roman" w:hAnsi="Arial" w:cs="Arial"/>
          <w:b/>
          <w:sz w:val="20"/>
          <w:szCs w:val="20"/>
          <w:lang w:bidi="ar-SA"/>
        </w:rPr>
        <w:t>Responsible</w:t>
      </w:r>
    </w:p>
    <w:p w:rsidR="00193B65" w:rsidRDefault="00193B65" w:rsidP="00193B65">
      <w:pPr>
        <w:rPr>
          <w:rFonts w:ascii="Arial" w:eastAsia="Times New Roman" w:hAnsi="Arial" w:cs="Arial"/>
          <w:sz w:val="20"/>
          <w:szCs w:val="20"/>
          <w:lang w:bidi="ar-SA"/>
        </w:rPr>
      </w:pPr>
      <w:r>
        <w:rPr>
          <w:rFonts w:ascii="Arial" w:eastAsia="Times New Roman" w:hAnsi="Arial" w:cs="Arial"/>
          <w:sz w:val="20"/>
          <w:szCs w:val="20"/>
          <w:lang w:bidi="ar-SA"/>
        </w:rPr>
        <w:t>EVPP, OCES (Rosemary Owens</w:t>
      </w:r>
    </w:p>
    <w:p w:rsidR="00193B65" w:rsidRDefault="00193B65" w:rsidP="00193B65">
      <w:pPr>
        <w:rPr>
          <w:rFonts w:ascii="Arial" w:eastAsia="Times New Roman" w:hAnsi="Arial" w:cs="Arial"/>
          <w:sz w:val="20"/>
          <w:szCs w:val="20"/>
          <w:lang w:bidi="ar-SA"/>
        </w:rPr>
      </w:pPr>
    </w:p>
    <w:p w:rsidR="00193B65" w:rsidRPr="0069458C" w:rsidRDefault="00193B65" w:rsidP="00193B65">
      <w:pPr>
        <w:rPr>
          <w:rFonts w:ascii="Arial" w:eastAsia="Times New Roman" w:hAnsi="Arial" w:cs="Arial"/>
          <w:b/>
          <w:sz w:val="20"/>
          <w:szCs w:val="20"/>
          <w:lang w:bidi="ar-SA"/>
        </w:rPr>
      </w:pPr>
      <w:r w:rsidRPr="0069458C">
        <w:rPr>
          <w:rFonts w:ascii="Arial" w:eastAsia="Times New Roman" w:hAnsi="Arial" w:cs="Arial"/>
          <w:b/>
          <w:sz w:val="20"/>
          <w:szCs w:val="20"/>
          <w:lang w:bidi="ar-SA"/>
        </w:rPr>
        <w:t>Time</w:t>
      </w:r>
    </w:p>
    <w:p w:rsidR="00193B65" w:rsidRDefault="00193B65" w:rsidP="00193B65">
      <w:pPr>
        <w:rPr>
          <w:rFonts w:ascii="Arial" w:eastAsia="Times New Roman" w:hAnsi="Arial" w:cs="Arial"/>
          <w:sz w:val="20"/>
          <w:szCs w:val="20"/>
          <w:lang w:bidi="ar-SA"/>
        </w:rPr>
      </w:pPr>
      <w:r>
        <w:rPr>
          <w:rFonts w:ascii="Arial" w:eastAsia="Times New Roman" w:hAnsi="Arial" w:cs="Arial"/>
          <w:sz w:val="20"/>
          <w:szCs w:val="20"/>
          <w:lang w:bidi="ar-SA"/>
        </w:rPr>
        <w:t>Annual</w:t>
      </w:r>
    </w:p>
    <w:p w:rsidR="00193B65" w:rsidRDefault="00193B65" w:rsidP="00193B65">
      <w:pPr>
        <w:rPr>
          <w:rFonts w:ascii="Arial" w:eastAsia="Times New Roman" w:hAnsi="Arial" w:cs="Arial"/>
          <w:sz w:val="20"/>
          <w:szCs w:val="20"/>
          <w:lang w:bidi="ar-SA"/>
        </w:rPr>
      </w:pPr>
    </w:p>
    <w:p w:rsidR="00BB5AA0" w:rsidRDefault="00BB5AA0" w:rsidP="00193B65">
      <w:pPr>
        <w:rPr>
          <w:rFonts w:ascii="Arial" w:eastAsia="Times New Roman" w:hAnsi="Arial" w:cs="Arial"/>
          <w:b/>
          <w:sz w:val="20"/>
          <w:szCs w:val="20"/>
          <w:lang w:bidi="ar-SA"/>
        </w:rPr>
      </w:pPr>
    </w:p>
    <w:p w:rsidR="00BB5AA0" w:rsidRDefault="00BB5AA0" w:rsidP="00193B65">
      <w:pPr>
        <w:rPr>
          <w:rFonts w:ascii="Arial" w:eastAsia="Times New Roman" w:hAnsi="Arial" w:cs="Arial"/>
          <w:b/>
          <w:sz w:val="20"/>
          <w:szCs w:val="20"/>
          <w:lang w:bidi="ar-SA"/>
        </w:rPr>
      </w:pPr>
    </w:p>
    <w:p w:rsidR="00BB5AA0" w:rsidRDefault="00BB5AA0" w:rsidP="00193B65">
      <w:pPr>
        <w:rPr>
          <w:rFonts w:ascii="Arial" w:eastAsia="Times New Roman" w:hAnsi="Arial" w:cs="Arial"/>
          <w:b/>
          <w:sz w:val="20"/>
          <w:szCs w:val="20"/>
          <w:lang w:bidi="ar-SA"/>
        </w:rPr>
      </w:pPr>
      <w:r>
        <w:rPr>
          <w:rFonts w:ascii="Arial" w:eastAsia="Times New Roman" w:hAnsi="Arial" w:cs="Arial"/>
          <w:b/>
          <w:sz w:val="20"/>
          <w:szCs w:val="20"/>
          <w:lang w:bidi="ar-SA"/>
        </w:rPr>
        <w:t>STATUS UPDATE:</w:t>
      </w:r>
    </w:p>
    <w:p w:rsidR="00193B65" w:rsidRPr="00BB5AA0" w:rsidRDefault="00193B65" w:rsidP="00193B65">
      <w:pPr>
        <w:rPr>
          <w:rFonts w:ascii="Arial" w:eastAsia="Times New Roman" w:hAnsi="Arial" w:cs="Arial"/>
          <w:color w:val="0070C0"/>
          <w:sz w:val="20"/>
          <w:szCs w:val="20"/>
          <w:lang w:bidi="ar-SA"/>
        </w:rPr>
      </w:pPr>
      <w:r w:rsidRPr="00BB5AA0">
        <w:rPr>
          <w:rFonts w:ascii="Arial" w:eastAsia="Times New Roman" w:hAnsi="Arial" w:cs="Arial"/>
          <w:sz w:val="20"/>
          <w:szCs w:val="20"/>
          <w:lang w:bidi="ar-SA"/>
        </w:rPr>
        <w:t>2009-2010</w:t>
      </w:r>
      <w:r w:rsidR="00BB5AA0">
        <w:rPr>
          <w:rFonts w:ascii="Arial" w:eastAsia="Times New Roman" w:hAnsi="Arial" w:cs="Arial"/>
          <w:sz w:val="20"/>
          <w:szCs w:val="20"/>
          <w:lang w:bidi="ar-SA"/>
        </w:rPr>
        <w:t xml:space="preserve">  </w:t>
      </w:r>
      <w:r w:rsidR="00BB5AA0" w:rsidRPr="00BB5AA0">
        <w:rPr>
          <w:rFonts w:ascii="Arial" w:eastAsia="Times New Roman" w:hAnsi="Arial" w:cs="Arial"/>
          <w:color w:val="0070C0"/>
          <w:sz w:val="20"/>
          <w:szCs w:val="20"/>
          <w:lang w:bidi="ar-SA"/>
        </w:rPr>
        <w:t>The Partnerships and OCES website will feature highlights of partnerships beginning later during spring 2010.  New and expanded partnerships for 2009-10 will be highlighted in the President’s Annual Report to TBR.  The University’s financial situation prohibited the request to fund additional monetary awards this year.</w:t>
      </w:r>
      <w:r w:rsidR="00022796">
        <w:rPr>
          <w:rFonts w:ascii="Arial" w:eastAsia="Times New Roman" w:hAnsi="Arial" w:cs="Arial"/>
          <w:color w:val="0070C0"/>
          <w:sz w:val="20"/>
          <w:szCs w:val="20"/>
          <w:lang w:bidi="ar-SA"/>
        </w:rPr>
        <w:t xml:space="preserve">  Future requests will be made through the MTSU Office of Development and University Relations.</w:t>
      </w:r>
    </w:p>
    <w:p w:rsidR="00193B65" w:rsidRDefault="00193B65" w:rsidP="00193B65">
      <w:pPr>
        <w:rPr>
          <w:rFonts w:ascii="Arial" w:eastAsia="Times New Roman" w:hAnsi="Arial" w:cs="Arial"/>
          <w:sz w:val="20"/>
          <w:szCs w:val="20"/>
          <w:lang w:bidi="ar-SA"/>
        </w:rPr>
      </w:pPr>
    </w:p>
    <w:p w:rsidR="00193B65" w:rsidRDefault="00193B65" w:rsidP="00193B65">
      <w:pPr>
        <w:rPr>
          <w:rFonts w:ascii="Arial" w:eastAsia="Times New Roman" w:hAnsi="Arial" w:cs="Arial"/>
          <w:sz w:val="20"/>
          <w:szCs w:val="20"/>
          <w:lang w:bidi="ar-SA"/>
        </w:rPr>
      </w:pPr>
    </w:p>
    <w:p w:rsidR="0069458C" w:rsidRDefault="0069458C" w:rsidP="00193B65">
      <w:pPr>
        <w:rPr>
          <w:rFonts w:ascii="Arial" w:eastAsia="Times New Roman" w:hAnsi="Arial" w:cs="Arial"/>
          <w:b/>
          <w:sz w:val="20"/>
          <w:szCs w:val="20"/>
          <w:lang w:bidi="ar-SA"/>
        </w:rPr>
      </w:pPr>
    </w:p>
    <w:p w:rsidR="00193B65" w:rsidRPr="0069458C" w:rsidRDefault="00193B65" w:rsidP="00193B65">
      <w:pPr>
        <w:rPr>
          <w:rFonts w:ascii="Arial" w:eastAsia="Times New Roman" w:hAnsi="Arial" w:cs="Arial"/>
          <w:b/>
          <w:sz w:val="20"/>
          <w:szCs w:val="20"/>
          <w:lang w:bidi="ar-SA"/>
        </w:rPr>
      </w:pPr>
      <w:r w:rsidRPr="0069458C">
        <w:rPr>
          <w:rFonts w:ascii="Arial" w:eastAsia="Times New Roman" w:hAnsi="Arial" w:cs="Arial"/>
          <w:b/>
          <w:sz w:val="20"/>
          <w:szCs w:val="20"/>
          <w:lang w:bidi="ar-SA"/>
        </w:rPr>
        <w:t>Strategies 2007-2017</w:t>
      </w:r>
    </w:p>
    <w:p w:rsidR="00193B65" w:rsidRDefault="00193B65" w:rsidP="00193B65">
      <w:pPr>
        <w:rPr>
          <w:rFonts w:ascii="Arial" w:eastAsia="Times New Roman" w:hAnsi="Arial" w:cs="Arial"/>
          <w:sz w:val="20"/>
          <w:szCs w:val="20"/>
          <w:lang w:bidi="ar-SA"/>
        </w:rPr>
      </w:pPr>
      <w:r w:rsidRPr="00193B65">
        <w:rPr>
          <w:rFonts w:ascii="Arial" w:eastAsia="Times New Roman" w:hAnsi="Arial" w:cs="Arial"/>
          <w:sz w:val="20"/>
          <w:szCs w:val="20"/>
          <w:lang w:bidi="ar-SA"/>
        </w:rPr>
        <w:t xml:space="preserve">Middle Tennessee State University will create a program to recognize exemplary university and community partners and partnerships. </w:t>
      </w:r>
    </w:p>
    <w:p w:rsidR="009C738C" w:rsidRDefault="009C738C" w:rsidP="00193B65">
      <w:pPr>
        <w:rPr>
          <w:rFonts w:ascii="Arial" w:eastAsia="Times New Roman" w:hAnsi="Arial" w:cs="Arial"/>
          <w:sz w:val="20"/>
          <w:szCs w:val="20"/>
          <w:lang w:bidi="ar-SA"/>
        </w:rPr>
      </w:pPr>
    </w:p>
    <w:p w:rsidR="009C738C" w:rsidRPr="00BB5AA0" w:rsidRDefault="009C738C"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Objectives</w:t>
      </w:r>
    </w:p>
    <w:p w:rsidR="009C738C" w:rsidRDefault="009C738C" w:rsidP="00193B65">
      <w:pPr>
        <w:rPr>
          <w:rFonts w:ascii="Arial" w:eastAsia="Times New Roman" w:hAnsi="Arial" w:cs="Arial"/>
          <w:sz w:val="20"/>
          <w:szCs w:val="20"/>
          <w:lang w:bidi="ar-SA"/>
        </w:rPr>
      </w:pPr>
      <w:r>
        <w:rPr>
          <w:rFonts w:ascii="Arial" w:eastAsia="Times New Roman" w:hAnsi="Arial" w:cs="Arial"/>
          <w:sz w:val="20"/>
          <w:szCs w:val="20"/>
          <w:lang w:bidi="ar-SA"/>
        </w:rPr>
        <w:t>Develop Community partnership recognition program</w:t>
      </w:r>
    </w:p>
    <w:p w:rsidR="009C738C" w:rsidRDefault="009C738C" w:rsidP="00193B65">
      <w:pPr>
        <w:rPr>
          <w:rFonts w:ascii="Arial" w:eastAsia="Times New Roman" w:hAnsi="Arial" w:cs="Arial"/>
          <w:sz w:val="20"/>
          <w:szCs w:val="20"/>
          <w:lang w:bidi="ar-SA"/>
        </w:rPr>
      </w:pPr>
    </w:p>
    <w:p w:rsidR="009C738C" w:rsidRPr="00BB5AA0" w:rsidRDefault="009C738C"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Responsible</w:t>
      </w:r>
    </w:p>
    <w:p w:rsidR="009C738C" w:rsidRDefault="009C738C" w:rsidP="00193B65">
      <w:pPr>
        <w:rPr>
          <w:rFonts w:ascii="Arial" w:eastAsia="Times New Roman" w:hAnsi="Arial" w:cs="Arial"/>
          <w:sz w:val="20"/>
          <w:szCs w:val="20"/>
          <w:lang w:bidi="ar-SA"/>
        </w:rPr>
      </w:pPr>
      <w:r>
        <w:rPr>
          <w:rFonts w:ascii="Arial" w:eastAsia="Times New Roman" w:hAnsi="Arial" w:cs="Arial"/>
          <w:sz w:val="20"/>
          <w:szCs w:val="20"/>
          <w:lang w:bidi="ar-SA"/>
        </w:rPr>
        <w:t>EVPP, OCES (Rosemary Owens0</w:t>
      </w:r>
    </w:p>
    <w:p w:rsidR="009C738C" w:rsidRDefault="009C738C" w:rsidP="00193B65">
      <w:pPr>
        <w:rPr>
          <w:rFonts w:ascii="Arial" w:eastAsia="Times New Roman" w:hAnsi="Arial" w:cs="Arial"/>
          <w:sz w:val="20"/>
          <w:szCs w:val="20"/>
          <w:lang w:bidi="ar-SA"/>
        </w:rPr>
      </w:pPr>
    </w:p>
    <w:p w:rsidR="009C738C" w:rsidRPr="00BB5AA0" w:rsidRDefault="009C738C"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Time</w:t>
      </w:r>
    </w:p>
    <w:p w:rsidR="009C738C" w:rsidRDefault="009C738C" w:rsidP="00193B65">
      <w:pPr>
        <w:rPr>
          <w:rFonts w:ascii="Arial" w:eastAsia="Times New Roman" w:hAnsi="Arial" w:cs="Arial"/>
          <w:sz w:val="20"/>
          <w:szCs w:val="20"/>
          <w:lang w:bidi="ar-SA"/>
        </w:rPr>
      </w:pPr>
      <w:r>
        <w:rPr>
          <w:rFonts w:ascii="Arial" w:eastAsia="Times New Roman" w:hAnsi="Arial" w:cs="Arial"/>
          <w:sz w:val="20"/>
          <w:szCs w:val="20"/>
          <w:lang w:bidi="ar-SA"/>
        </w:rPr>
        <w:t>2009-10</w:t>
      </w:r>
    </w:p>
    <w:p w:rsidR="009C738C" w:rsidRDefault="009C738C" w:rsidP="00193B65">
      <w:pPr>
        <w:rPr>
          <w:rFonts w:ascii="Arial" w:eastAsia="Times New Roman" w:hAnsi="Arial" w:cs="Arial"/>
          <w:sz w:val="20"/>
          <w:szCs w:val="20"/>
          <w:lang w:bidi="ar-SA"/>
        </w:rPr>
      </w:pPr>
    </w:p>
    <w:p w:rsidR="009C738C" w:rsidRPr="00BB5AA0" w:rsidRDefault="00BB5AA0" w:rsidP="00193B65">
      <w:pPr>
        <w:rPr>
          <w:rFonts w:ascii="Arial" w:eastAsia="Times New Roman" w:hAnsi="Arial" w:cs="Arial"/>
          <w:b/>
          <w:sz w:val="20"/>
          <w:szCs w:val="20"/>
          <w:lang w:bidi="ar-SA"/>
        </w:rPr>
      </w:pPr>
      <w:r>
        <w:rPr>
          <w:rFonts w:ascii="Arial" w:eastAsia="Times New Roman" w:hAnsi="Arial" w:cs="Arial"/>
          <w:b/>
          <w:sz w:val="20"/>
          <w:szCs w:val="20"/>
          <w:lang w:bidi="ar-SA"/>
        </w:rPr>
        <w:t>STATUS UPDATE:</w:t>
      </w:r>
    </w:p>
    <w:p w:rsidR="00022796" w:rsidRPr="00BB5AA0" w:rsidRDefault="009C738C" w:rsidP="00022796">
      <w:pPr>
        <w:rPr>
          <w:rFonts w:ascii="Arial" w:eastAsia="Times New Roman" w:hAnsi="Arial" w:cs="Arial"/>
          <w:color w:val="0070C0"/>
          <w:sz w:val="20"/>
          <w:szCs w:val="20"/>
          <w:lang w:bidi="ar-SA"/>
        </w:rPr>
      </w:pPr>
      <w:r>
        <w:rPr>
          <w:rFonts w:ascii="Arial" w:eastAsia="Times New Roman" w:hAnsi="Arial" w:cs="Arial"/>
          <w:sz w:val="20"/>
          <w:szCs w:val="20"/>
          <w:lang w:bidi="ar-SA"/>
        </w:rPr>
        <w:t>2009-2010</w:t>
      </w:r>
      <w:r w:rsidR="00022796">
        <w:rPr>
          <w:rFonts w:ascii="Arial" w:eastAsia="Times New Roman" w:hAnsi="Arial" w:cs="Arial"/>
          <w:sz w:val="20"/>
          <w:szCs w:val="20"/>
          <w:lang w:bidi="ar-SA"/>
        </w:rPr>
        <w:t xml:space="preserve">  </w:t>
      </w:r>
      <w:r w:rsidR="00022796" w:rsidRPr="00BB5AA0">
        <w:rPr>
          <w:rFonts w:ascii="Arial" w:eastAsia="Times New Roman" w:hAnsi="Arial" w:cs="Arial"/>
          <w:color w:val="0070C0"/>
          <w:sz w:val="20"/>
          <w:szCs w:val="20"/>
          <w:lang w:bidi="ar-SA"/>
        </w:rPr>
        <w:t>The Partnerships and OCES website will feature highlights of partnerships beginning later during spring 2010.  New and expanded partnerships for 2009-10 will be highlighted in the President’s Annual Report to TBR.  The University’s financial situation prohibited the request to fund additional monetary awards this year.</w:t>
      </w:r>
      <w:r w:rsidR="00022796">
        <w:rPr>
          <w:rFonts w:ascii="Arial" w:eastAsia="Times New Roman" w:hAnsi="Arial" w:cs="Arial"/>
          <w:color w:val="0070C0"/>
          <w:sz w:val="20"/>
          <w:szCs w:val="20"/>
          <w:lang w:bidi="ar-SA"/>
        </w:rPr>
        <w:t xml:space="preserve">  Future requests will be made through the MTSU Office of Development and University Relations.</w:t>
      </w:r>
    </w:p>
    <w:p w:rsidR="00022796" w:rsidRPr="00BB5AA0" w:rsidRDefault="00022796" w:rsidP="00022796">
      <w:pPr>
        <w:rPr>
          <w:rFonts w:ascii="Arial" w:eastAsia="Times New Roman" w:hAnsi="Arial" w:cs="Arial"/>
          <w:color w:val="0070C0"/>
          <w:sz w:val="20"/>
          <w:szCs w:val="20"/>
          <w:lang w:bidi="ar-SA"/>
        </w:rPr>
      </w:pPr>
    </w:p>
    <w:p w:rsidR="009C738C" w:rsidRDefault="009C738C" w:rsidP="00193B65">
      <w:pPr>
        <w:rPr>
          <w:rFonts w:ascii="Arial" w:eastAsia="Times New Roman" w:hAnsi="Arial" w:cs="Arial"/>
          <w:sz w:val="20"/>
          <w:szCs w:val="20"/>
          <w:lang w:bidi="ar-SA"/>
        </w:rPr>
      </w:pPr>
    </w:p>
    <w:p w:rsidR="009C738C" w:rsidRDefault="009C738C" w:rsidP="00193B65">
      <w:pPr>
        <w:rPr>
          <w:rFonts w:ascii="Arial" w:eastAsia="Times New Roman" w:hAnsi="Arial" w:cs="Arial"/>
          <w:sz w:val="20"/>
          <w:szCs w:val="20"/>
          <w:lang w:bidi="ar-SA"/>
        </w:rPr>
      </w:pPr>
    </w:p>
    <w:p w:rsidR="009C738C" w:rsidRPr="00BB5AA0" w:rsidRDefault="009C738C"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Strategic Direction</w:t>
      </w:r>
    </w:p>
    <w:p w:rsidR="009C738C" w:rsidRDefault="005A2ED5" w:rsidP="00193B65">
      <w:pPr>
        <w:rPr>
          <w:rFonts w:ascii="Arial" w:eastAsia="Times New Roman" w:hAnsi="Arial" w:cs="Arial"/>
          <w:sz w:val="20"/>
          <w:szCs w:val="20"/>
          <w:lang w:bidi="ar-SA"/>
        </w:rPr>
      </w:pPr>
      <w:r>
        <w:rPr>
          <w:rFonts w:ascii="Arial" w:eastAsia="Times New Roman" w:hAnsi="Arial" w:cs="Arial"/>
          <w:sz w:val="20"/>
          <w:szCs w:val="20"/>
          <w:lang w:bidi="ar-SA"/>
        </w:rPr>
        <w:t>Middle Tennessee State University will generate and allocate new resources to enhance the organizational structure to strengthen partnerships and public service programs.</w:t>
      </w: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Strategies 2007-17</w:t>
      </w:r>
    </w:p>
    <w:p w:rsidR="005A2ED5" w:rsidRPr="005A2ED5" w:rsidRDefault="005A2ED5" w:rsidP="005A2ED5">
      <w:pPr>
        <w:rPr>
          <w:rFonts w:ascii="Arial" w:eastAsia="Times New Roman" w:hAnsi="Arial" w:cs="Arial"/>
          <w:sz w:val="20"/>
          <w:szCs w:val="20"/>
          <w:lang w:bidi="ar-SA"/>
        </w:rPr>
      </w:pPr>
      <w:r w:rsidRPr="005A2ED5">
        <w:rPr>
          <w:rFonts w:ascii="Arial" w:eastAsia="Times New Roman" w:hAnsi="Arial" w:cs="Arial"/>
          <w:sz w:val="20"/>
          <w:szCs w:val="20"/>
          <w:lang w:bidi="ar-SA"/>
        </w:rPr>
        <w:t xml:space="preserve">Middle Tennessee State University will establish a University Partnership Council. Membership of the Council will include representatives from both the University and constituencies beyond the University. </w:t>
      </w:r>
    </w:p>
    <w:p w:rsidR="00193B65" w:rsidRDefault="00193B65" w:rsidP="00193B65">
      <w:pPr>
        <w:rPr>
          <w:rFonts w:ascii="Arial" w:eastAsia="Times New Roman" w:hAnsi="Arial" w:cs="Arial"/>
          <w:sz w:val="20"/>
          <w:szCs w:val="20"/>
          <w:lang w:bidi="ar-SA"/>
        </w:rPr>
      </w:pP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Objectives</w:t>
      </w:r>
    </w:p>
    <w:p w:rsidR="005A2ED5" w:rsidRDefault="005A2ED5" w:rsidP="00193B65">
      <w:pPr>
        <w:rPr>
          <w:rFonts w:ascii="Arial" w:eastAsia="Times New Roman" w:hAnsi="Arial" w:cs="Arial"/>
          <w:sz w:val="20"/>
          <w:szCs w:val="20"/>
          <w:lang w:bidi="ar-SA"/>
        </w:rPr>
      </w:pPr>
      <w:r>
        <w:rPr>
          <w:rFonts w:ascii="Arial" w:eastAsia="Times New Roman" w:hAnsi="Arial" w:cs="Arial"/>
          <w:sz w:val="20"/>
          <w:szCs w:val="20"/>
          <w:lang w:bidi="ar-SA"/>
        </w:rPr>
        <w:t>Establish University Partnership Council</w:t>
      </w: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Responsible</w:t>
      </w:r>
    </w:p>
    <w:p w:rsidR="005A2ED5" w:rsidRDefault="005A2ED5" w:rsidP="00193B65">
      <w:pPr>
        <w:rPr>
          <w:rFonts w:ascii="Arial" w:eastAsia="Times New Roman" w:hAnsi="Arial" w:cs="Arial"/>
          <w:sz w:val="20"/>
          <w:szCs w:val="20"/>
          <w:lang w:bidi="ar-SA"/>
        </w:rPr>
      </w:pPr>
      <w:r>
        <w:rPr>
          <w:rFonts w:ascii="Arial" w:eastAsia="Times New Roman" w:hAnsi="Arial" w:cs="Arial"/>
          <w:sz w:val="20"/>
          <w:szCs w:val="20"/>
          <w:lang w:bidi="ar-SA"/>
        </w:rPr>
        <w:t>OCES (Rosemary Owens)</w:t>
      </w: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Time</w:t>
      </w:r>
    </w:p>
    <w:p w:rsidR="005A2ED5" w:rsidRDefault="005A2ED5" w:rsidP="00193B65">
      <w:pPr>
        <w:rPr>
          <w:rFonts w:ascii="Arial" w:eastAsia="Times New Roman" w:hAnsi="Arial" w:cs="Arial"/>
          <w:sz w:val="20"/>
          <w:szCs w:val="20"/>
          <w:lang w:bidi="ar-SA"/>
        </w:rPr>
      </w:pPr>
      <w:r>
        <w:rPr>
          <w:rFonts w:ascii="Arial" w:eastAsia="Times New Roman" w:hAnsi="Arial" w:cs="Arial"/>
          <w:sz w:val="20"/>
          <w:szCs w:val="20"/>
          <w:lang w:bidi="ar-SA"/>
        </w:rPr>
        <w:t>2009-2010</w:t>
      </w:r>
    </w:p>
    <w:p w:rsidR="005A2ED5" w:rsidRDefault="005A2ED5" w:rsidP="00193B65">
      <w:pPr>
        <w:rPr>
          <w:rFonts w:ascii="Arial" w:eastAsia="Times New Roman" w:hAnsi="Arial" w:cs="Arial"/>
          <w:sz w:val="20"/>
          <w:szCs w:val="20"/>
          <w:lang w:bidi="ar-SA"/>
        </w:rPr>
      </w:pPr>
    </w:p>
    <w:p w:rsidR="005A2ED5" w:rsidRPr="00BB5AA0" w:rsidRDefault="00BB5AA0" w:rsidP="00193B65">
      <w:pPr>
        <w:rPr>
          <w:rFonts w:ascii="Arial" w:eastAsia="Times New Roman" w:hAnsi="Arial" w:cs="Arial"/>
          <w:b/>
          <w:sz w:val="20"/>
          <w:szCs w:val="20"/>
          <w:lang w:bidi="ar-SA"/>
        </w:rPr>
      </w:pPr>
      <w:r>
        <w:rPr>
          <w:rFonts w:ascii="Arial" w:eastAsia="Times New Roman" w:hAnsi="Arial" w:cs="Arial"/>
          <w:b/>
          <w:sz w:val="20"/>
          <w:szCs w:val="20"/>
          <w:lang w:bidi="ar-SA"/>
        </w:rPr>
        <w:t>STATUS UPDATE:</w:t>
      </w:r>
    </w:p>
    <w:p w:rsidR="005A2ED5" w:rsidRDefault="005A2ED5" w:rsidP="00193B65">
      <w:pPr>
        <w:rPr>
          <w:rFonts w:ascii="Arial" w:eastAsia="Times New Roman" w:hAnsi="Arial" w:cs="Arial"/>
          <w:sz w:val="20"/>
          <w:szCs w:val="20"/>
          <w:lang w:bidi="ar-SA"/>
        </w:rPr>
      </w:pPr>
      <w:r>
        <w:rPr>
          <w:rFonts w:ascii="Arial" w:eastAsia="Times New Roman" w:hAnsi="Arial" w:cs="Arial"/>
          <w:sz w:val="20"/>
          <w:szCs w:val="20"/>
          <w:lang w:bidi="ar-SA"/>
        </w:rPr>
        <w:t>2008-2009 Community Engagement Advisory Council established</w:t>
      </w:r>
    </w:p>
    <w:p w:rsidR="005A2ED5" w:rsidRDefault="005A2ED5" w:rsidP="00193B65">
      <w:pPr>
        <w:rPr>
          <w:rFonts w:ascii="Arial" w:eastAsia="Times New Roman" w:hAnsi="Arial" w:cs="Arial"/>
          <w:sz w:val="20"/>
          <w:szCs w:val="20"/>
          <w:lang w:bidi="ar-SA"/>
        </w:rPr>
      </w:pPr>
    </w:p>
    <w:p w:rsidR="005A2ED5" w:rsidRPr="008272AE" w:rsidRDefault="005A2ED5" w:rsidP="00193B65">
      <w:pPr>
        <w:rPr>
          <w:rFonts w:ascii="Arial" w:eastAsia="Times New Roman" w:hAnsi="Arial" w:cs="Arial"/>
          <w:color w:val="0070C0"/>
          <w:sz w:val="20"/>
          <w:szCs w:val="20"/>
          <w:lang w:bidi="ar-SA"/>
        </w:rPr>
      </w:pPr>
      <w:r>
        <w:rPr>
          <w:rFonts w:ascii="Arial" w:eastAsia="Times New Roman" w:hAnsi="Arial" w:cs="Arial"/>
          <w:sz w:val="20"/>
          <w:szCs w:val="20"/>
          <w:lang w:bidi="ar-SA"/>
        </w:rPr>
        <w:t>2009-</w:t>
      </w:r>
      <w:proofErr w:type="gramStart"/>
      <w:r>
        <w:rPr>
          <w:rFonts w:ascii="Arial" w:eastAsia="Times New Roman" w:hAnsi="Arial" w:cs="Arial"/>
          <w:sz w:val="20"/>
          <w:szCs w:val="20"/>
          <w:lang w:bidi="ar-SA"/>
        </w:rPr>
        <w:t>2010</w:t>
      </w:r>
      <w:r w:rsidR="00084BB1">
        <w:rPr>
          <w:rFonts w:ascii="Arial" w:eastAsia="Times New Roman" w:hAnsi="Arial" w:cs="Arial"/>
          <w:sz w:val="20"/>
          <w:szCs w:val="20"/>
          <w:lang w:bidi="ar-SA"/>
        </w:rPr>
        <w:t xml:space="preserve">  </w:t>
      </w:r>
      <w:r w:rsidR="008272AE" w:rsidRPr="008272AE">
        <w:rPr>
          <w:rFonts w:ascii="Arial" w:eastAsia="Times New Roman" w:hAnsi="Arial" w:cs="Arial"/>
          <w:color w:val="0070C0"/>
          <w:sz w:val="20"/>
          <w:szCs w:val="20"/>
          <w:lang w:bidi="ar-SA"/>
        </w:rPr>
        <w:t>The</w:t>
      </w:r>
      <w:proofErr w:type="gramEnd"/>
      <w:r w:rsidR="008272AE" w:rsidRPr="008272AE">
        <w:rPr>
          <w:rFonts w:ascii="Arial" w:eastAsia="Times New Roman" w:hAnsi="Arial" w:cs="Arial"/>
          <w:color w:val="0070C0"/>
          <w:sz w:val="20"/>
          <w:szCs w:val="20"/>
          <w:lang w:bidi="ar-SA"/>
        </w:rPr>
        <w:t xml:space="preserve"> Advisory Council met in September 2009 to take the inaugural MTSU campus tour and then actually toured some major parts of the campus; April 2010 the Council met at the new facilities of the College of Continuing Education and Distance Learning</w:t>
      </w:r>
      <w:r w:rsidR="00961689">
        <w:rPr>
          <w:rFonts w:ascii="Arial" w:eastAsia="Times New Roman" w:hAnsi="Arial" w:cs="Arial"/>
          <w:color w:val="0070C0"/>
          <w:sz w:val="20"/>
          <w:szCs w:val="20"/>
          <w:lang w:bidi="ar-SA"/>
        </w:rPr>
        <w:t>.  OCES also coordinated “Neighborhood Teas” for community folks who own homes in close proximity to the University, for t</w:t>
      </w:r>
      <w:r w:rsidR="0017402B">
        <w:rPr>
          <w:rFonts w:ascii="Arial" w:eastAsia="Times New Roman" w:hAnsi="Arial" w:cs="Arial"/>
          <w:color w:val="0070C0"/>
          <w:sz w:val="20"/>
          <w:szCs w:val="20"/>
          <w:lang w:bidi="ar-SA"/>
        </w:rPr>
        <w:t>he purpose of planning and working closely with neighbors (October 20, 2009 and March 1, 2010.  OCES staff invited guests to attend various athletic and other events on the campus.</w:t>
      </w: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Strategies 2007-2017</w:t>
      </w:r>
    </w:p>
    <w:p w:rsidR="005A2ED5" w:rsidRPr="005A2ED5" w:rsidRDefault="005A2ED5" w:rsidP="005A2ED5">
      <w:pPr>
        <w:rPr>
          <w:rFonts w:ascii="Arial" w:eastAsia="Times New Roman" w:hAnsi="Arial" w:cs="Arial"/>
          <w:sz w:val="20"/>
          <w:szCs w:val="20"/>
          <w:lang w:bidi="ar-SA"/>
        </w:rPr>
      </w:pPr>
      <w:r w:rsidRPr="005A2ED5">
        <w:rPr>
          <w:rFonts w:ascii="Arial" w:eastAsia="Times New Roman" w:hAnsi="Arial" w:cs="Arial"/>
          <w:sz w:val="20"/>
          <w:szCs w:val="20"/>
          <w:lang w:bidi="ar-SA"/>
        </w:rPr>
        <w:t xml:space="preserve">Middle Tennessee State University will develop a comprehensive data base to include all community engagement and partnership activities.  </w:t>
      </w:r>
    </w:p>
    <w:p w:rsidR="005A2ED5" w:rsidRDefault="005A2ED5" w:rsidP="00193B65">
      <w:pPr>
        <w:rPr>
          <w:rFonts w:ascii="Arial" w:eastAsia="Times New Roman" w:hAnsi="Arial" w:cs="Arial"/>
          <w:sz w:val="20"/>
          <w:szCs w:val="20"/>
          <w:lang w:bidi="ar-SA"/>
        </w:rPr>
      </w:pPr>
    </w:p>
    <w:p w:rsidR="005A2ED5" w:rsidRPr="00BB5AA0" w:rsidRDefault="005A2ED5"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Objectives</w:t>
      </w:r>
    </w:p>
    <w:p w:rsidR="00DA16D8" w:rsidRPr="00DA16D8" w:rsidRDefault="00DA16D8" w:rsidP="00DA16D8">
      <w:pPr>
        <w:rPr>
          <w:rFonts w:ascii="Arial" w:eastAsia="Times New Roman" w:hAnsi="Arial" w:cs="Arial"/>
          <w:sz w:val="20"/>
          <w:szCs w:val="20"/>
          <w:lang w:bidi="ar-SA"/>
        </w:rPr>
      </w:pPr>
      <w:r w:rsidRPr="00DA16D8">
        <w:rPr>
          <w:rFonts w:ascii="Arial" w:eastAsia="Times New Roman" w:hAnsi="Arial" w:cs="Arial"/>
          <w:sz w:val="20"/>
          <w:szCs w:val="20"/>
          <w:lang w:bidi="ar-SA"/>
        </w:rPr>
        <w:t xml:space="preserve">Establish a comprehensive data base for  community engagement and partnerships. </w:t>
      </w:r>
    </w:p>
    <w:p w:rsidR="005A2ED5" w:rsidRDefault="005A2ED5" w:rsidP="00193B65">
      <w:pPr>
        <w:rPr>
          <w:rFonts w:ascii="Arial" w:eastAsia="Times New Roman" w:hAnsi="Arial" w:cs="Arial"/>
          <w:sz w:val="20"/>
          <w:szCs w:val="20"/>
          <w:lang w:bidi="ar-SA"/>
        </w:rPr>
      </w:pPr>
    </w:p>
    <w:p w:rsidR="00DA16D8" w:rsidRPr="00BB5AA0" w:rsidRDefault="00DA16D8"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Responsible</w:t>
      </w:r>
    </w:p>
    <w:p w:rsidR="00DA16D8" w:rsidRDefault="00DA16D8" w:rsidP="00193B65">
      <w:pPr>
        <w:rPr>
          <w:rFonts w:ascii="Arial" w:eastAsia="Times New Roman" w:hAnsi="Arial" w:cs="Arial"/>
          <w:sz w:val="20"/>
          <w:szCs w:val="20"/>
          <w:lang w:bidi="ar-SA"/>
        </w:rPr>
      </w:pPr>
      <w:r>
        <w:rPr>
          <w:rFonts w:ascii="Arial" w:eastAsia="Times New Roman" w:hAnsi="Arial" w:cs="Arial"/>
          <w:sz w:val="20"/>
          <w:szCs w:val="20"/>
          <w:lang w:bidi="ar-SA"/>
        </w:rPr>
        <w:t>OCES, EVPP, Development, CEDL (Rosemary Owens)</w:t>
      </w:r>
    </w:p>
    <w:p w:rsidR="00DA16D8" w:rsidRDefault="00DA16D8" w:rsidP="00193B65">
      <w:pPr>
        <w:rPr>
          <w:rFonts w:ascii="Arial" w:eastAsia="Times New Roman" w:hAnsi="Arial" w:cs="Arial"/>
          <w:sz w:val="20"/>
          <w:szCs w:val="20"/>
          <w:lang w:bidi="ar-SA"/>
        </w:rPr>
      </w:pPr>
    </w:p>
    <w:p w:rsidR="00DA16D8" w:rsidRPr="00BB5AA0" w:rsidRDefault="00DA16D8"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Time</w:t>
      </w:r>
    </w:p>
    <w:p w:rsidR="00DA16D8" w:rsidRDefault="00DA16D8" w:rsidP="00193B65">
      <w:pPr>
        <w:rPr>
          <w:rFonts w:ascii="Arial" w:eastAsia="Times New Roman" w:hAnsi="Arial" w:cs="Arial"/>
          <w:sz w:val="20"/>
          <w:szCs w:val="20"/>
          <w:lang w:bidi="ar-SA"/>
        </w:rPr>
      </w:pPr>
      <w:r>
        <w:rPr>
          <w:rFonts w:ascii="Arial" w:eastAsia="Times New Roman" w:hAnsi="Arial" w:cs="Arial"/>
          <w:sz w:val="20"/>
          <w:szCs w:val="20"/>
          <w:lang w:bidi="ar-SA"/>
        </w:rPr>
        <w:t>2007-2010</w:t>
      </w:r>
      <w:r w:rsidR="0000592F">
        <w:rPr>
          <w:rFonts w:ascii="Arial" w:eastAsia="Times New Roman" w:hAnsi="Arial" w:cs="Arial"/>
          <w:sz w:val="20"/>
          <w:szCs w:val="20"/>
          <w:lang w:bidi="ar-SA"/>
        </w:rPr>
        <w:t xml:space="preserve">  </w:t>
      </w:r>
      <w:r w:rsidR="0000592F" w:rsidRPr="0000592F">
        <w:rPr>
          <w:rFonts w:ascii="Arial" w:eastAsia="Times New Roman" w:hAnsi="Arial" w:cs="Arial"/>
          <w:color w:val="0070C0"/>
          <w:sz w:val="20"/>
          <w:szCs w:val="20"/>
          <w:lang w:bidi="ar-SA"/>
        </w:rPr>
        <w:t xml:space="preserve">The Partnerships Database is being revised during spring 2010, partially as a result of the new MTSU Website.  </w:t>
      </w:r>
    </w:p>
    <w:p w:rsidR="00DA16D8" w:rsidRPr="00BB5AA0" w:rsidRDefault="00BB5AA0"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STATUS UPDATE:</w:t>
      </w:r>
    </w:p>
    <w:p w:rsidR="00DA16D8" w:rsidRDefault="00DA16D8" w:rsidP="00193B65">
      <w:pPr>
        <w:rPr>
          <w:rFonts w:ascii="Arial" w:eastAsia="Times New Roman" w:hAnsi="Arial" w:cs="Arial"/>
          <w:sz w:val="20"/>
          <w:szCs w:val="20"/>
          <w:lang w:bidi="ar-SA"/>
        </w:rPr>
      </w:pPr>
      <w:r>
        <w:rPr>
          <w:rFonts w:ascii="Arial" w:eastAsia="Times New Roman" w:hAnsi="Arial" w:cs="Arial"/>
          <w:sz w:val="20"/>
          <w:szCs w:val="20"/>
          <w:lang w:bidi="ar-SA"/>
        </w:rPr>
        <w:t>2007-2008  Partnerships data base has been established and updated: public service and outreach data base under development</w:t>
      </w:r>
    </w:p>
    <w:p w:rsidR="00DA16D8" w:rsidRDefault="00DA16D8" w:rsidP="00193B65">
      <w:pPr>
        <w:rPr>
          <w:rFonts w:ascii="Arial" w:eastAsia="Times New Roman" w:hAnsi="Arial" w:cs="Arial"/>
          <w:sz w:val="20"/>
          <w:szCs w:val="20"/>
          <w:lang w:bidi="ar-SA"/>
        </w:rPr>
      </w:pPr>
    </w:p>
    <w:p w:rsidR="00DA16D8" w:rsidRDefault="00DA16D8" w:rsidP="00193B65">
      <w:pPr>
        <w:rPr>
          <w:rFonts w:ascii="Arial" w:eastAsia="Times New Roman" w:hAnsi="Arial" w:cs="Arial"/>
          <w:sz w:val="20"/>
          <w:szCs w:val="20"/>
          <w:lang w:bidi="ar-SA"/>
        </w:rPr>
      </w:pPr>
      <w:r>
        <w:rPr>
          <w:rFonts w:ascii="Arial" w:eastAsia="Times New Roman" w:hAnsi="Arial" w:cs="Arial"/>
          <w:sz w:val="20"/>
          <w:szCs w:val="20"/>
          <w:lang w:bidi="ar-SA"/>
        </w:rPr>
        <w:t>2008-2009  Public service and outreach data base under development</w:t>
      </w:r>
    </w:p>
    <w:p w:rsidR="00DA16D8" w:rsidRDefault="00DA16D8" w:rsidP="00193B65">
      <w:pPr>
        <w:rPr>
          <w:rFonts w:ascii="Arial" w:eastAsia="Times New Roman" w:hAnsi="Arial" w:cs="Arial"/>
          <w:sz w:val="20"/>
          <w:szCs w:val="20"/>
          <w:lang w:bidi="ar-SA"/>
        </w:rPr>
      </w:pPr>
    </w:p>
    <w:p w:rsidR="0000592F" w:rsidRPr="0000592F" w:rsidRDefault="00DA16D8" w:rsidP="0000592F">
      <w:pPr>
        <w:rPr>
          <w:rFonts w:ascii="Arial" w:eastAsia="Times New Roman" w:hAnsi="Arial" w:cs="Arial"/>
          <w:color w:val="0070C0"/>
          <w:sz w:val="20"/>
          <w:szCs w:val="20"/>
          <w:lang w:bidi="ar-SA"/>
        </w:rPr>
      </w:pPr>
      <w:r>
        <w:rPr>
          <w:rFonts w:ascii="Arial" w:eastAsia="Times New Roman" w:hAnsi="Arial" w:cs="Arial"/>
          <w:sz w:val="20"/>
          <w:szCs w:val="20"/>
          <w:lang w:bidi="ar-SA"/>
        </w:rPr>
        <w:t>2009-2010</w:t>
      </w:r>
      <w:r w:rsidR="0000592F">
        <w:rPr>
          <w:rFonts w:ascii="Arial" w:eastAsia="Times New Roman" w:hAnsi="Arial" w:cs="Arial"/>
          <w:sz w:val="20"/>
          <w:szCs w:val="20"/>
          <w:lang w:bidi="ar-SA"/>
        </w:rPr>
        <w:t xml:space="preserve">  </w:t>
      </w:r>
      <w:r w:rsidR="0000592F" w:rsidRPr="0000592F">
        <w:rPr>
          <w:rFonts w:ascii="Arial" w:eastAsia="Times New Roman" w:hAnsi="Arial" w:cs="Arial"/>
          <w:color w:val="0070C0"/>
          <w:sz w:val="20"/>
          <w:szCs w:val="20"/>
          <w:lang w:bidi="ar-SA"/>
        </w:rPr>
        <w:t xml:space="preserve">The gradual process of integrating public service </w:t>
      </w:r>
      <w:r w:rsidR="0000592F">
        <w:rPr>
          <w:rFonts w:ascii="Arial" w:eastAsia="Times New Roman" w:hAnsi="Arial" w:cs="Arial"/>
          <w:color w:val="0070C0"/>
          <w:sz w:val="20"/>
          <w:szCs w:val="20"/>
          <w:lang w:bidi="ar-SA"/>
        </w:rPr>
        <w:t xml:space="preserve">data without making changes to the Partnership Database </w:t>
      </w:r>
      <w:r w:rsidR="0000592F" w:rsidRPr="0000592F">
        <w:rPr>
          <w:rFonts w:ascii="Arial" w:eastAsia="Times New Roman" w:hAnsi="Arial" w:cs="Arial"/>
          <w:color w:val="0070C0"/>
          <w:sz w:val="20"/>
          <w:szCs w:val="20"/>
          <w:lang w:bidi="ar-SA"/>
        </w:rPr>
        <w:t>continues.</w:t>
      </w:r>
    </w:p>
    <w:p w:rsidR="00DA16D8" w:rsidRDefault="00DA16D8" w:rsidP="00193B65">
      <w:pPr>
        <w:rPr>
          <w:rFonts w:ascii="Arial" w:eastAsia="Times New Roman" w:hAnsi="Arial" w:cs="Arial"/>
          <w:sz w:val="20"/>
          <w:szCs w:val="20"/>
          <w:lang w:bidi="ar-SA"/>
        </w:rPr>
      </w:pPr>
    </w:p>
    <w:p w:rsidR="00DA16D8" w:rsidRDefault="00DA16D8" w:rsidP="00193B65">
      <w:pPr>
        <w:rPr>
          <w:rFonts w:ascii="Arial" w:eastAsia="Times New Roman" w:hAnsi="Arial" w:cs="Arial"/>
          <w:sz w:val="20"/>
          <w:szCs w:val="20"/>
          <w:lang w:bidi="ar-SA"/>
        </w:rPr>
      </w:pPr>
    </w:p>
    <w:p w:rsidR="00DA16D8" w:rsidRDefault="00DA16D8" w:rsidP="00193B65">
      <w:pPr>
        <w:rPr>
          <w:rFonts w:ascii="Arial" w:eastAsia="Times New Roman" w:hAnsi="Arial" w:cs="Arial"/>
          <w:sz w:val="20"/>
          <w:szCs w:val="20"/>
          <w:lang w:bidi="ar-SA"/>
        </w:rPr>
      </w:pPr>
    </w:p>
    <w:p w:rsidR="00DA16D8" w:rsidRPr="00BB5AA0" w:rsidRDefault="00DA16D8"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Strategies 2007-2017</w:t>
      </w:r>
    </w:p>
    <w:p w:rsidR="00722C0C" w:rsidRPr="00722C0C" w:rsidRDefault="00722C0C" w:rsidP="00722C0C">
      <w:pPr>
        <w:rPr>
          <w:rFonts w:ascii="Arial" w:eastAsia="Times New Roman" w:hAnsi="Arial" w:cs="Arial"/>
          <w:sz w:val="20"/>
          <w:szCs w:val="20"/>
          <w:lang w:bidi="ar-SA"/>
        </w:rPr>
      </w:pPr>
      <w:r w:rsidRPr="00722C0C">
        <w:rPr>
          <w:rFonts w:ascii="Arial" w:eastAsia="Times New Roman" w:hAnsi="Arial" w:cs="Arial"/>
          <w:sz w:val="20"/>
          <w:szCs w:val="20"/>
          <w:lang w:bidi="ar-SA"/>
        </w:rPr>
        <w:t xml:space="preserve">Middle Tennessee State University will develop a campus-wide assessment program to measure the impact of institutional engagement on students, faculty members, and communities. </w:t>
      </w:r>
    </w:p>
    <w:p w:rsidR="00DA16D8" w:rsidRDefault="00DA16D8" w:rsidP="00193B65">
      <w:pPr>
        <w:rPr>
          <w:rFonts w:ascii="Arial" w:eastAsia="Times New Roman" w:hAnsi="Arial" w:cs="Arial"/>
          <w:sz w:val="20"/>
          <w:szCs w:val="20"/>
          <w:lang w:bidi="ar-SA"/>
        </w:rPr>
      </w:pPr>
    </w:p>
    <w:p w:rsidR="00722C0C" w:rsidRDefault="00722C0C" w:rsidP="00193B65">
      <w:pPr>
        <w:rPr>
          <w:rFonts w:ascii="Arial" w:eastAsia="Times New Roman" w:hAnsi="Arial" w:cs="Arial"/>
          <w:sz w:val="20"/>
          <w:szCs w:val="20"/>
          <w:lang w:bidi="ar-SA"/>
        </w:rPr>
      </w:pPr>
    </w:p>
    <w:p w:rsidR="00722C0C" w:rsidRPr="00BB5AA0" w:rsidRDefault="00722C0C"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Objectives</w:t>
      </w:r>
    </w:p>
    <w:p w:rsidR="00722C0C" w:rsidRPr="00722C0C" w:rsidRDefault="00722C0C" w:rsidP="00722C0C">
      <w:pPr>
        <w:rPr>
          <w:rFonts w:ascii="Arial" w:eastAsia="Times New Roman" w:hAnsi="Arial" w:cs="Arial"/>
          <w:sz w:val="20"/>
          <w:szCs w:val="20"/>
          <w:lang w:bidi="ar-SA"/>
        </w:rPr>
      </w:pPr>
      <w:r w:rsidRPr="00722C0C">
        <w:rPr>
          <w:rFonts w:ascii="Arial" w:eastAsia="Times New Roman" w:hAnsi="Arial" w:cs="Arial"/>
          <w:sz w:val="20"/>
          <w:szCs w:val="20"/>
          <w:lang w:bidi="ar-SA"/>
        </w:rPr>
        <w:t xml:space="preserve">Conduct a campus-wide assessment program to measure impact of institutional engagement on students, faculty and communities. </w:t>
      </w:r>
    </w:p>
    <w:p w:rsidR="00722C0C" w:rsidRDefault="00722C0C" w:rsidP="00193B65">
      <w:pPr>
        <w:rPr>
          <w:rFonts w:ascii="Arial" w:eastAsia="Times New Roman" w:hAnsi="Arial" w:cs="Arial"/>
          <w:sz w:val="20"/>
          <w:szCs w:val="20"/>
          <w:lang w:bidi="ar-SA"/>
        </w:rPr>
      </w:pPr>
    </w:p>
    <w:p w:rsidR="00925088" w:rsidRDefault="00925088" w:rsidP="00193B65">
      <w:pPr>
        <w:rPr>
          <w:rFonts w:ascii="Arial" w:eastAsia="Times New Roman" w:hAnsi="Arial" w:cs="Arial"/>
          <w:sz w:val="20"/>
          <w:szCs w:val="20"/>
          <w:lang w:bidi="ar-SA"/>
        </w:rPr>
      </w:pPr>
    </w:p>
    <w:p w:rsidR="00925088" w:rsidRPr="00BB5AA0" w:rsidRDefault="00925088"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Responsible</w:t>
      </w:r>
    </w:p>
    <w:p w:rsidR="00925088" w:rsidRDefault="00925088" w:rsidP="00193B65">
      <w:pPr>
        <w:rPr>
          <w:rFonts w:ascii="Arial" w:eastAsia="Times New Roman" w:hAnsi="Arial" w:cs="Arial"/>
          <w:sz w:val="20"/>
          <w:szCs w:val="20"/>
          <w:lang w:bidi="ar-SA"/>
        </w:rPr>
      </w:pPr>
      <w:r>
        <w:rPr>
          <w:rFonts w:ascii="Arial" w:eastAsia="Times New Roman" w:hAnsi="Arial" w:cs="Arial"/>
          <w:sz w:val="20"/>
          <w:szCs w:val="20"/>
          <w:lang w:bidi="ar-SA"/>
        </w:rPr>
        <w:t>EVPP, OCES (Rosemary Owens)</w:t>
      </w:r>
    </w:p>
    <w:p w:rsidR="00925088" w:rsidRDefault="00925088" w:rsidP="00193B65">
      <w:pPr>
        <w:rPr>
          <w:rFonts w:ascii="Arial" w:eastAsia="Times New Roman" w:hAnsi="Arial" w:cs="Arial"/>
          <w:sz w:val="20"/>
          <w:szCs w:val="20"/>
          <w:lang w:bidi="ar-SA"/>
        </w:rPr>
      </w:pPr>
    </w:p>
    <w:p w:rsidR="00925088" w:rsidRPr="00BB5AA0" w:rsidRDefault="00925088"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 xml:space="preserve">Time </w:t>
      </w:r>
    </w:p>
    <w:p w:rsidR="00925088" w:rsidRDefault="00925088" w:rsidP="00193B65">
      <w:pPr>
        <w:rPr>
          <w:rFonts w:ascii="Arial" w:eastAsia="Times New Roman" w:hAnsi="Arial" w:cs="Arial"/>
          <w:sz w:val="20"/>
          <w:szCs w:val="20"/>
          <w:lang w:bidi="ar-SA"/>
        </w:rPr>
      </w:pPr>
      <w:r>
        <w:rPr>
          <w:rFonts w:ascii="Arial" w:eastAsia="Times New Roman" w:hAnsi="Arial" w:cs="Arial"/>
          <w:sz w:val="20"/>
          <w:szCs w:val="20"/>
          <w:lang w:bidi="ar-SA"/>
        </w:rPr>
        <w:t>2007-2010</w:t>
      </w:r>
      <w:r w:rsidR="0000592F">
        <w:rPr>
          <w:rFonts w:ascii="Arial" w:eastAsia="Times New Roman" w:hAnsi="Arial" w:cs="Arial"/>
          <w:sz w:val="20"/>
          <w:szCs w:val="20"/>
          <w:lang w:bidi="ar-SA"/>
        </w:rPr>
        <w:t xml:space="preserve">  </w:t>
      </w:r>
    </w:p>
    <w:p w:rsidR="00925088" w:rsidRDefault="00925088" w:rsidP="00193B65">
      <w:pPr>
        <w:rPr>
          <w:rFonts w:ascii="Arial" w:eastAsia="Times New Roman" w:hAnsi="Arial" w:cs="Arial"/>
          <w:sz w:val="20"/>
          <w:szCs w:val="20"/>
          <w:lang w:bidi="ar-SA"/>
        </w:rPr>
      </w:pPr>
    </w:p>
    <w:p w:rsidR="00925088" w:rsidRPr="00BB5AA0" w:rsidRDefault="00BB5AA0"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STATUS UPDATE:</w:t>
      </w:r>
    </w:p>
    <w:p w:rsidR="003C5988" w:rsidRDefault="003C5988" w:rsidP="003C5988">
      <w:pPr>
        <w:rPr>
          <w:rFonts w:ascii="Arial" w:eastAsia="Times New Roman" w:hAnsi="Arial" w:cs="Arial"/>
          <w:sz w:val="20"/>
          <w:szCs w:val="20"/>
          <w:lang w:bidi="ar-SA"/>
        </w:rPr>
      </w:pPr>
      <w:r w:rsidRPr="003C5988">
        <w:rPr>
          <w:rFonts w:ascii="Arial" w:eastAsia="Times New Roman" w:hAnsi="Arial" w:cs="Arial"/>
          <w:b/>
          <w:bCs/>
          <w:sz w:val="20"/>
          <w:szCs w:val="20"/>
          <w:lang w:bidi="ar-SA"/>
        </w:rPr>
        <w:t>2007-2008</w:t>
      </w:r>
      <w:r w:rsidRPr="003C5988">
        <w:rPr>
          <w:rFonts w:ascii="Arial" w:eastAsia="Times New Roman" w:hAnsi="Arial" w:cs="Arial"/>
          <w:sz w:val="20"/>
          <w:szCs w:val="20"/>
          <w:lang w:bidi="ar-SA"/>
        </w:rPr>
        <w:t xml:space="preserve"> Campus-wide identification of engagement activities begun; EXL program assessment on target; EXL program impact on community $1.095M in 2,045 projects</w:t>
      </w:r>
    </w:p>
    <w:p w:rsidR="00D84D19" w:rsidRDefault="00D84D19" w:rsidP="003C5988">
      <w:pPr>
        <w:rPr>
          <w:rFonts w:ascii="Arial" w:eastAsia="Times New Roman" w:hAnsi="Arial" w:cs="Arial"/>
          <w:sz w:val="20"/>
          <w:szCs w:val="20"/>
          <w:lang w:bidi="ar-SA"/>
        </w:rPr>
      </w:pPr>
    </w:p>
    <w:p w:rsidR="00D84D19" w:rsidRPr="00D84D19" w:rsidRDefault="00D84D19" w:rsidP="00D84D19">
      <w:pPr>
        <w:rPr>
          <w:rFonts w:ascii="Arial" w:eastAsia="Times New Roman" w:hAnsi="Arial" w:cs="Arial"/>
          <w:sz w:val="20"/>
          <w:szCs w:val="20"/>
          <w:lang w:bidi="ar-SA"/>
        </w:rPr>
      </w:pPr>
      <w:r w:rsidRPr="00D84D19">
        <w:rPr>
          <w:rFonts w:ascii="Arial" w:eastAsia="Times New Roman" w:hAnsi="Arial" w:cs="Arial"/>
          <w:b/>
          <w:bCs/>
          <w:sz w:val="20"/>
          <w:szCs w:val="20"/>
          <w:lang w:bidi="ar-SA"/>
        </w:rPr>
        <w:t xml:space="preserve">2008-2009 </w:t>
      </w:r>
      <w:r w:rsidRPr="00D84D19">
        <w:rPr>
          <w:rFonts w:ascii="Arial" w:eastAsia="Times New Roman" w:hAnsi="Arial" w:cs="Arial"/>
          <w:sz w:val="20"/>
          <w:szCs w:val="20"/>
          <w:lang w:bidi="ar-SA"/>
        </w:rPr>
        <w:t>Campus-wide identification of engagement activities related to EXL conducted annually; identification of other engagement activities on-going; EXL program assessment on target; EXL program impact on community over $1.16M in 2,185 projects. NSSE results are forthcoming in August.</w:t>
      </w:r>
    </w:p>
    <w:p w:rsidR="00D84D19" w:rsidRDefault="00D84D19" w:rsidP="003C5988">
      <w:pPr>
        <w:rPr>
          <w:rFonts w:ascii="Arial" w:eastAsia="Times New Roman" w:hAnsi="Arial" w:cs="Arial"/>
          <w:sz w:val="20"/>
          <w:szCs w:val="20"/>
          <w:lang w:bidi="ar-SA"/>
        </w:rPr>
      </w:pPr>
    </w:p>
    <w:p w:rsidR="00D84D19" w:rsidRDefault="00D84D19" w:rsidP="003C5988">
      <w:pPr>
        <w:rPr>
          <w:rFonts w:ascii="Arial" w:eastAsia="Times New Roman" w:hAnsi="Arial" w:cs="Arial"/>
          <w:sz w:val="20"/>
          <w:szCs w:val="20"/>
          <w:lang w:bidi="ar-SA"/>
        </w:rPr>
      </w:pPr>
    </w:p>
    <w:p w:rsidR="00D84D19" w:rsidRPr="002C439C" w:rsidRDefault="00D84D19" w:rsidP="003C5988">
      <w:pPr>
        <w:rPr>
          <w:rFonts w:ascii="Arial" w:eastAsia="Times New Roman" w:hAnsi="Arial" w:cs="Arial"/>
          <w:color w:val="0070C0"/>
          <w:sz w:val="20"/>
          <w:szCs w:val="20"/>
          <w:lang w:bidi="ar-SA"/>
        </w:rPr>
      </w:pPr>
      <w:r>
        <w:rPr>
          <w:rFonts w:ascii="Arial" w:eastAsia="Times New Roman" w:hAnsi="Arial" w:cs="Arial"/>
          <w:sz w:val="20"/>
          <w:szCs w:val="20"/>
          <w:lang w:bidi="ar-SA"/>
        </w:rPr>
        <w:t>2009-2010</w:t>
      </w:r>
      <w:r w:rsidR="0000592F">
        <w:rPr>
          <w:rFonts w:ascii="Arial" w:eastAsia="Times New Roman" w:hAnsi="Arial" w:cs="Arial"/>
          <w:sz w:val="20"/>
          <w:szCs w:val="20"/>
          <w:lang w:bidi="ar-SA"/>
        </w:rPr>
        <w:t xml:space="preserve">  </w:t>
      </w:r>
      <w:r w:rsidR="0000592F" w:rsidRPr="002C439C">
        <w:rPr>
          <w:rFonts w:ascii="Arial" w:eastAsia="Times New Roman" w:hAnsi="Arial" w:cs="Arial"/>
          <w:color w:val="0070C0"/>
          <w:sz w:val="20"/>
          <w:szCs w:val="20"/>
          <w:lang w:bidi="ar-SA"/>
        </w:rPr>
        <w:t>Until fun</w:t>
      </w:r>
      <w:r w:rsidR="002C439C" w:rsidRPr="002C439C">
        <w:rPr>
          <w:rFonts w:ascii="Arial" w:eastAsia="Times New Roman" w:hAnsi="Arial" w:cs="Arial"/>
          <w:color w:val="0070C0"/>
          <w:sz w:val="20"/>
          <w:szCs w:val="20"/>
          <w:lang w:bidi="ar-SA"/>
        </w:rPr>
        <w:t>ds can be made available to acquire a comprehensive assessment package, EXL and other areas of outreach continue to report on the impact of programs.  The Partnerships Database now emphasizes the completion of section related to partnership assessment.  These are documented on the Partnerships website (www.mtsu.edu/~partner).</w:t>
      </w:r>
    </w:p>
    <w:p w:rsidR="00D84D19" w:rsidRDefault="00D84D19" w:rsidP="003C5988">
      <w:pPr>
        <w:rPr>
          <w:rFonts w:ascii="Arial" w:eastAsia="Times New Roman" w:hAnsi="Arial" w:cs="Arial"/>
          <w:sz w:val="20"/>
          <w:szCs w:val="20"/>
          <w:lang w:bidi="ar-SA"/>
        </w:rPr>
      </w:pPr>
    </w:p>
    <w:p w:rsidR="00D84D19" w:rsidRDefault="00D84D19" w:rsidP="003C5988">
      <w:pPr>
        <w:rPr>
          <w:rFonts w:ascii="Arial" w:eastAsia="Times New Roman" w:hAnsi="Arial" w:cs="Arial"/>
          <w:sz w:val="20"/>
          <w:szCs w:val="20"/>
          <w:lang w:bidi="ar-SA"/>
        </w:rPr>
      </w:pPr>
    </w:p>
    <w:p w:rsidR="00D84D19" w:rsidRDefault="00D84D19" w:rsidP="003C5988">
      <w:pPr>
        <w:rPr>
          <w:rFonts w:ascii="Arial" w:eastAsia="Times New Roman" w:hAnsi="Arial" w:cs="Arial"/>
          <w:sz w:val="20"/>
          <w:szCs w:val="20"/>
          <w:lang w:bidi="ar-SA"/>
        </w:rPr>
      </w:pPr>
    </w:p>
    <w:p w:rsidR="003C5988" w:rsidRPr="00BB5AA0" w:rsidRDefault="00D84D19"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Strategic Direction</w:t>
      </w:r>
    </w:p>
    <w:p w:rsidR="00D84D19" w:rsidRDefault="00D84D19" w:rsidP="00193B65">
      <w:pPr>
        <w:rPr>
          <w:rFonts w:ascii="Arial" w:eastAsia="Times New Roman" w:hAnsi="Arial" w:cs="Arial"/>
          <w:sz w:val="20"/>
          <w:szCs w:val="20"/>
          <w:lang w:bidi="ar-SA"/>
        </w:rPr>
      </w:pPr>
      <w:r>
        <w:rPr>
          <w:rFonts w:ascii="Arial" w:eastAsia="Times New Roman" w:hAnsi="Arial" w:cs="Arial"/>
          <w:sz w:val="20"/>
          <w:szCs w:val="20"/>
          <w:lang w:bidi="ar-SA"/>
        </w:rPr>
        <w:t>Middle Tennessee State University will pursue innovative and creative partnerships that enhance learning, scholarship, and engagement and further social, cultural, and economic development.</w:t>
      </w:r>
    </w:p>
    <w:p w:rsidR="00D84D19" w:rsidRDefault="00D84D19" w:rsidP="00193B65">
      <w:pPr>
        <w:rPr>
          <w:rFonts w:ascii="Arial" w:eastAsia="Times New Roman" w:hAnsi="Arial" w:cs="Arial"/>
          <w:sz w:val="20"/>
          <w:szCs w:val="20"/>
          <w:lang w:bidi="ar-SA"/>
        </w:rPr>
      </w:pPr>
    </w:p>
    <w:p w:rsidR="00D84D19" w:rsidRPr="00BB5AA0" w:rsidRDefault="00D84D19" w:rsidP="00193B65">
      <w:pPr>
        <w:rPr>
          <w:rFonts w:ascii="Arial" w:eastAsia="Times New Roman" w:hAnsi="Arial" w:cs="Arial"/>
          <w:b/>
          <w:sz w:val="20"/>
          <w:szCs w:val="20"/>
          <w:lang w:bidi="ar-SA"/>
        </w:rPr>
      </w:pPr>
      <w:r w:rsidRPr="00BB5AA0">
        <w:rPr>
          <w:rFonts w:ascii="Arial" w:eastAsia="Times New Roman" w:hAnsi="Arial" w:cs="Arial"/>
          <w:b/>
          <w:sz w:val="20"/>
          <w:szCs w:val="20"/>
          <w:lang w:bidi="ar-SA"/>
        </w:rPr>
        <w:t>Strategies 2007-17</w:t>
      </w:r>
    </w:p>
    <w:p w:rsidR="005864A0" w:rsidRDefault="005864A0" w:rsidP="005864A0">
      <w:pPr>
        <w:rPr>
          <w:rFonts w:ascii="Arial" w:eastAsia="Times New Roman" w:hAnsi="Arial" w:cs="Arial"/>
          <w:lang w:bidi="ar-SA"/>
        </w:rPr>
      </w:pPr>
      <w:r w:rsidRPr="005864A0">
        <w:rPr>
          <w:rFonts w:ascii="Arial" w:eastAsia="Times New Roman" w:hAnsi="Arial" w:cs="Arial"/>
          <w:sz w:val="20"/>
          <w:szCs w:val="20"/>
          <w:lang w:bidi="ar-SA"/>
        </w:rPr>
        <w:t>Middle Tennessee State University will develop innovative partnerships to enhance the University’s historic and emerging program strengths</w:t>
      </w:r>
      <w:r w:rsidRPr="005864A0">
        <w:rPr>
          <w:rFonts w:ascii="Arial" w:eastAsia="Times New Roman" w:hAnsi="Arial" w:cs="Arial"/>
          <w:lang w:bidi="ar-SA"/>
        </w:rPr>
        <w:t xml:space="preserve">. </w:t>
      </w:r>
    </w:p>
    <w:p w:rsidR="005864A0" w:rsidRDefault="005864A0" w:rsidP="005864A0">
      <w:pPr>
        <w:rPr>
          <w:rFonts w:ascii="Arial" w:eastAsia="Times New Roman" w:hAnsi="Arial" w:cs="Arial"/>
          <w:lang w:bidi="ar-SA"/>
        </w:rPr>
      </w:pPr>
    </w:p>
    <w:p w:rsidR="005864A0" w:rsidRPr="00BB5AA0" w:rsidRDefault="005864A0" w:rsidP="005864A0">
      <w:pPr>
        <w:rPr>
          <w:rFonts w:ascii="Arial" w:eastAsia="Times New Roman" w:hAnsi="Arial" w:cs="Arial"/>
          <w:b/>
          <w:sz w:val="20"/>
          <w:szCs w:val="20"/>
          <w:lang w:bidi="ar-SA"/>
        </w:rPr>
      </w:pPr>
      <w:r w:rsidRPr="00BB5AA0">
        <w:rPr>
          <w:rFonts w:ascii="Arial" w:eastAsia="Times New Roman" w:hAnsi="Arial" w:cs="Arial"/>
          <w:b/>
          <w:sz w:val="20"/>
          <w:szCs w:val="20"/>
          <w:lang w:bidi="ar-SA"/>
        </w:rPr>
        <w:t>Objectives</w:t>
      </w:r>
    </w:p>
    <w:p w:rsidR="005864A0" w:rsidRPr="005864A0" w:rsidRDefault="005864A0" w:rsidP="005864A0">
      <w:pPr>
        <w:rPr>
          <w:rFonts w:ascii="Arial" w:eastAsia="Times New Roman" w:hAnsi="Arial" w:cs="Arial"/>
          <w:sz w:val="20"/>
          <w:szCs w:val="20"/>
          <w:lang w:bidi="ar-SA"/>
        </w:rPr>
      </w:pPr>
      <w:r w:rsidRPr="005864A0">
        <w:rPr>
          <w:rFonts w:ascii="Arial" w:eastAsia="Times New Roman" w:hAnsi="Arial" w:cs="Arial"/>
          <w:sz w:val="20"/>
          <w:szCs w:val="20"/>
          <w:lang w:bidi="ar-SA"/>
        </w:rPr>
        <w:t>Develop innovative partnerships in MTSU's historical and emerging program strengths.</w:t>
      </w:r>
    </w:p>
    <w:p w:rsidR="005864A0" w:rsidRDefault="005864A0" w:rsidP="005864A0">
      <w:pPr>
        <w:rPr>
          <w:rFonts w:ascii="Arial" w:eastAsia="Times New Roman" w:hAnsi="Arial" w:cs="Arial"/>
          <w:sz w:val="20"/>
          <w:szCs w:val="20"/>
          <w:lang w:bidi="ar-SA"/>
        </w:rPr>
      </w:pPr>
    </w:p>
    <w:p w:rsidR="005864A0" w:rsidRPr="00BB5AA0" w:rsidRDefault="005864A0" w:rsidP="005864A0">
      <w:pPr>
        <w:rPr>
          <w:rFonts w:ascii="Arial" w:eastAsia="Times New Roman" w:hAnsi="Arial" w:cs="Arial"/>
          <w:b/>
          <w:sz w:val="20"/>
          <w:szCs w:val="20"/>
          <w:lang w:bidi="ar-SA"/>
        </w:rPr>
      </w:pPr>
      <w:r w:rsidRPr="00BB5AA0">
        <w:rPr>
          <w:rFonts w:ascii="Arial" w:eastAsia="Times New Roman" w:hAnsi="Arial" w:cs="Arial"/>
          <w:b/>
          <w:sz w:val="20"/>
          <w:szCs w:val="20"/>
          <w:lang w:bidi="ar-SA"/>
        </w:rPr>
        <w:t>Responsible</w:t>
      </w:r>
    </w:p>
    <w:p w:rsidR="005864A0" w:rsidRDefault="005864A0" w:rsidP="005864A0">
      <w:pPr>
        <w:rPr>
          <w:rFonts w:ascii="Arial" w:eastAsia="Times New Roman" w:hAnsi="Arial" w:cs="Arial"/>
          <w:sz w:val="20"/>
          <w:szCs w:val="20"/>
          <w:lang w:bidi="ar-SA"/>
        </w:rPr>
      </w:pPr>
      <w:r>
        <w:rPr>
          <w:rFonts w:ascii="Arial" w:eastAsia="Times New Roman" w:hAnsi="Arial" w:cs="Arial"/>
          <w:sz w:val="20"/>
          <w:szCs w:val="20"/>
          <w:lang w:bidi="ar-SA"/>
        </w:rPr>
        <w:t>Deans of Colleges (Rosemary Owens)</w:t>
      </w:r>
    </w:p>
    <w:p w:rsidR="002C439C" w:rsidRDefault="002C439C" w:rsidP="005864A0">
      <w:pPr>
        <w:rPr>
          <w:rFonts w:ascii="Arial" w:eastAsia="Times New Roman" w:hAnsi="Arial" w:cs="Arial"/>
          <w:sz w:val="20"/>
          <w:szCs w:val="20"/>
          <w:lang w:bidi="ar-SA"/>
        </w:rPr>
      </w:pPr>
    </w:p>
    <w:p w:rsidR="005864A0" w:rsidRPr="00BB5AA0" w:rsidRDefault="005864A0" w:rsidP="005864A0">
      <w:pPr>
        <w:rPr>
          <w:rFonts w:ascii="Arial" w:eastAsia="Times New Roman" w:hAnsi="Arial" w:cs="Arial"/>
          <w:b/>
          <w:sz w:val="20"/>
          <w:szCs w:val="20"/>
          <w:lang w:bidi="ar-SA"/>
        </w:rPr>
      </w:pPr>
      <w:r w:rsidRPr="00BB5AA0">
        <w:rPr>
          <w:rFonts w:ascii="Arial" w:eastAsia="Times New Roman" w:hAnsi="Arial" w:cs="Arial"/>
          <w:b/>
          <w:sz w:val="20"/>
          <w:szCs w:val="20"/>
          <w:lang w:bidi="ar-SA"/>
        </w:rPr>
        <w:lastRenderedPageBreak/>
        <w:t>Time</w:t>
      </w:r>
    </w:p>
    <w:p w:rsidR="005864A0" w:rsidRDefault="005864A0" w:rsidP="005864A0">
      <w:pPr>
        <w:rPr>
          <w:rFonts w:ascii="Arial" w:eastAsia="Times New Roman" w:hAnsi="Arial" w:cs="Arial"/>
          <w:sz w:val="20"/>
          <w:szCs w:val="20"/>
          <w:lang w:bidi="ar-SA"/>
        </w:rPr>
      </w:pPr>
      <w:r>
        <w:rPr>
          <w:rFonts w:ascii="Arial" w:eastAsia="Times New Roman" w:hAnsi="Arial" w:cs="Arial"/>
          <w:sz w:val="20"/>
          <w:szCs w:val="20"/>
          <w:lang w:bidi="ar-SA"/>
        </w:rPr>
        <w:t>Annual</w:t>
      </w:r>
    </w:p>
    <w:p w:rsidR="005864A0" w:rsidRDefault="005864A0" w:rsidP="005864A0">
      <w:pPr>
        <w:rPr>
          <w:rFonts w:ascii="Arial" w:eastAsia="Times New Roman" w:hAnsi="Arial" w:cs="Arial"/>
          <w:sz w:val="20"/>
          <w:szCs w:val="20"/>
          <w:lang w:bidi="ar-SA"/>
        </w:rPr>
      </w:pPr>
    </w:p>
    <w:p w:rsidR="005864A0" w:rsidRPr="005864A0" w:rsidRDefault="005864A0" w:rsidP="005864A0">
      <w:pPr>
        <w:rPr>
          <w:rFonts w:ascii="Arial" w:eastAsia="Times New Roman" w:hAnsi="Arial" w:cs="Arial"/>
          <w:sz w:val="20"/>
          <w:szCs w:val="20"/>
          <w:lang w:bidi="ar-SA"/>
        </w:rPr>
      </w:pPr>
      <w:r w:rsidRPr="005864A0">
        <w:rPr>
          <w:rFonts w:ascii="Arial" w:eastAsia="Times New Roman" w:hAnsi="Arial" w:cs="Arial"/>
          <w:b/>
          <w:bCs/>
          <w:sz w:val="20"/>
          <w:szCs w:val="20"/>
          <w:lang w:bidi="ar-SA"/>
        </w:rPr>
        <w:t>STATUS UPDATE:</w:t>
      </w:r>
      <w:r w:rsidRPr="005864A0">
        <w:rPr>
          <w:rFonts w:ascii="Arial" w:eastAsia="Times New Roman" w:hAnsi="Arial" w:cs="Arial"/>
          <w:b/>
          <w:bCs/>
          <w:sz w:val="20"/>
          <w:szCs w:val="20"/>
          <w:lang w:bidi="ar-SA"/>
        </w:rPr>
        <w:br/>
        <w:t>2007-2008</w:t>
      </w:r>
      <w:r w:rsidRPr="005864A0">
        <w:rPr>
          <w:rFonts w:ascii="Arial" w:eastAsia="Times New Roman" w:hAnsi="Arial" w:cs="Arial"/>
          <w:sz w:val="20"/>
          <w:szCs w:val="20"/>
          <w:lang w:bidi="ar-SA"/>
        </w:rPr>
        <w:t xml:space="preserve"> Innovative partnerships: ET Department and Lee Adcock Construction, City of Murfreesboro,  Messer Company, The Building Group, RG Anderson Company, TDK Construction, Brasfield and Gorrie/Turner Universal, and architect, Michael Steward, to advise and support the Commercial Construction Management Program; HHP Dept and Riverdale, Brentwood, Oakland, Primary and Urgent Care, Woods Physical Therapy, Star Therapy, NHC Oak Park, and the Renkens Center for athletic training sites for clinical instruction; Center for Historic Preservation partnered with Ph.D. Program in History and the Mississippi Blues Commission to conduct research and implement a statewide Blues Heritage Trail for the use of blues culture within Mississippi Delta tourism.  </w:t>
      </w:r>
    </w:p>
    <w:p w:rsidR="005864A0" w:rsidRDefault="005864A0" w:rsidP="005864A0">
      <w:pPr>
        <w:rPr>
          <w:rFonts w:ascii="Arial" w:eastAsia="Times New Roman" w:hAnsi="Arial" w:cs="Arial"/>
          <w:sz w:val="20"/>
          <w:szCs w:val="20"/>
          <w:lang w:bidi="ar-SA"/>
        </w:rPr>
      </w:pPr>
    </w:p>
    <w:p w:rsidR="005864A0" w:rsidRDefault="005864A0" w:rsidP="005864A0">
      <w:pPr>
        <w:rPr>
          <w:rFonts w:ascii="Arial" w:eastAsia="Times New Roman" w:hAnsi="Arial" w:cs="Arial"/>
          <w:sz w:val="20"/>
          <w:szCs w:val="20"/>
          <w:lang w:bidi="ar-SA"/>
        </w:rPr>
      </w:pPr>
    </w:p>
    <w:p w:rsidR="005864A0" w:rsidRPr="005864A0" w:rsidRDefault="005864A0" w:rsidP="005864A0">
      <w:pPr>
        <w:rPr>
          <w:rFonts w:ascii="Arial" w:eastAsia="Times New Roman" w:hAnsi="Arial" w:cs="Arial"/>
          <w:sz w:val="20"/>
          <w:szCs w:val="20"/>
          <w:lang w:bidi="ar-SA"/>
        </w:rPr>
      </w:pPr>
      <w:r w:rsidRPr="005864A0">
        <w:rPr>
          <w:rFonts w:ascii="Arial" w:eastAsia="Times New Roman" w:hAnsi="Arial" w:cs="Arial"/>
          <w:b/>
          <w:bCs/>
          <w:sz w:val="20"/>
          <w:szCs w:val="20"/>
          <w:lang w:bidi="ar-SA"/>
        </w:rPr>
        <w:t>2008-2009</w:t>
      </w:r>
      <w:r w:rsidRPr="005864A0">
        <w:rPr>
          <w:rFonts w:ascii="Arial" w:eastAsia="Times New Roman" w:hAnsi="Arial" w:cs="Arial"/>
          <w:sz w:val="20"/>
          <w:szCs w:val="20"/>
          <w:lang w:bidi="ar-SA"/>
        </w:rPr>
        <w:t xml:space="preserve"> Innovative partnerships: Partnered with the City of Shelbyville, TN and MSCC to establish the Middle Tennessee Education Center in Shelbyville (College of CEDL); collaborated with UTSI to establish a 3 + 2 program (B.S. in Aerospace &amp; M.S. in Flight Test Engineering (Aerospace Department); assumed Mind2Marketplace leadership role in regional initiative to move innovation to marketplace/planned (Nov '09) major regional conference in collaboration with TVC; partnered with Township of Smyrna to establish the CLEAR Water Institute (Chemistry Department); Center for Historic Preservation, in partnership with the National Park Service, established the Tennessee Civil War National Heritage ($465K grant); co-hosted NSF funded international workshop on mathematics and science education with Northeast Normal University (China); completed the Volunteer Voices project in partnership with UTK (Library); MTSU Public History Program partnered with Shacklett’s Photography (Murfreesboro) to preserve/digitize historic photograph collection for exhibition; continued TN Department of Children Services grant, lead institution for 13 member consortium to provide child welfare worker training; continued partnerships with UTK and ORNL to support faculty and student research; MTSU (Journalism) partnered with Chevrolet/EdVenture Partners in The New Shade of Chevy Campaign (student project)/--tied for 1st place in national competition; MTSU (Chemistry) collaborated with City of Smyrna to establish CLEAR Water Institute.</w:t>
      </w:r>
    </w:p>
    <w:p w:rsidR="005864A0" w:rsidRDefault="005864A0" w:rsidP="005864A0">
      <w:pPr>
        <w:rPr>
          <w:rFonts w:ascii="Arial" w:eastAsia="Times New Roman" w:hAnsi="Arial" w:cs="Arial"/>
          <w:sz w:val="20"/>
          <w:szCs w:val="20"/>
          <w:lang w:bidi="ar-SA"/>
        </w:rPr>
      </w:pPr>
    </w:p>
    <w:p w:rsidR="005864A0" w:rsidRDefault="005864A0" w:rsidP="005864A0">
      <w:pPr>
        <w:rPr>
          <w:rFonts w:ascii="Arial" w:eastAsia="Times New Roman" w:hAnsi="Arial" w:cs="Arial"/>
          <w:sz w:val="20"/>
          <w:szCs w:val="20"/>
          <w:lang w:bidi="ar-SA"/>
        </w:rPr>
      </w:pPr>
    </w:p>
    <w:p w:rsidR="00BC6084" w:rsidRPr="00541042" w:rsidRDefault="005864A0" w:rsidP="00BC6084">
      <w:pPr>
        <w:rPr>
          <w:b/>
          <w:i/>
        </w:rPr>
      </w:pPr>
      <w:r>
        <w:rPr>
          <w:rFonts w:ascii="Arial" w:eastAsia="Times New Roman" w:hAnsi="Arial" w:cs="Arial"/>
          <w:sz w:val="20"/>
          <w:szCs w:val="20"/>
          <w:lang w:bidi="ar-SA"/>
        </w:rPr>
        <w:t>2009-2010</w:t>
      </w:r>
      <w:r w:rsidR="00E6655F">
        <w:rPr>
          <w:rFonts w:ascii="Arial" w:eastAsia="Times New Roman" w:hAnsi="Arial" w:cs="Arial"/>
          <w:sz w:val="20"/>
          <w:szCs w:val="20"/>
          <w:lang w:bidi="ar-SA"/>
        </w:rPr>
        <w:t xml:space="preserve">  </w:t>
      </w:r>
      <w:r w:rsidR="00BC6084" w:rsidRPr="00BC6084">
        <w:rPr>
          <w:rFonts w:ascii="Arial" w:eastAsia="Times New Roman" w:hAnsi="Arial" w:cs="Arial"/>
          <w:color w:val="0070C0"/>
          <w:sz w:val="20"/>
          <w:szCs w:val="20"/>
          <w:lang w:bidi="ar-SA"/>
        </w:rPr>
        <w:t>Selected</w:t>
      </w:r>
      <w:r w:rsidR="00BC6084">
        <w:rPr>
          <w:rFonts w:ascii="Arial" w:eastAsia="Times New Roman" w:hAnsi="Arial" w:cs="Arial"/>
          <w:sz w:val="20"/>
          <w:szCs w:val="20"/>
          <w:lang w:bidi="ar-SA"/>
        </w:rPr>
        <w:t xml:space="preserve"> </w:t>
      </w:r>
      <w:r w:rsidR="00E6655F" w:rsidRPr="00E6655F">
        <w:rPr>
          <w:rFonts w:ascii="Arial" w:eastAsia="Times New Roman" w:hAnsi="Arial" w:cs="Arial"/>
          <w:color w:val="0070C0"/>
          <w:sz w:val="20"/>
          <w:szCs w:val="20"/>
          <w:lang w:bidi="ar-SA"/>
        </w:rPr>
        <w:t>Innovative and Expanded partnerships</w:t>
      </w:r>
      <w:r w:rsidR="00E6655F">
        <w:rPr>
          <w:rFonts w:ascii="Arial" w:eastAsia="Times New Roman" w:hAnsi="Arial" w:cs="Arial"/>
          <w:color w:val="0070C0"/>
          <w:sz w:val="20"/>
          <w:szCs w:val="20"/>
          <w:lang w:bidi="ar-SA"/>
        </w:rPr>
        <w:t xml:space="preserve">: </w:t>
      </w:r>
      <w:r w:rsidR="00BC6084" w:rsidRPr="00541042">
        <w:rPr>
          <w:b/>
          <w:i/>
        </w:rPr>
        <w:t>Selected Partnerships</w:t>
      </w:r>
    </w:p>
    <w:p w:rsidR="00BC6084" w:rsidRPr="00BC6084" w:rsidRDefault="00BC6084" w:rsidP="00BC6084">
      <w:pPr>
        <w:ind w:firstLine="720"/>
        <w:rPr>
          <w:b/>
          <w:color w:val="0070C0"/>
          <w:sz w:val="28"/>
          <w:szCs w:val="28"/>
        </w:rPr>
      </w:pPr>
      <w:r w:rsidRPr="00BC6084">
        <w:rPr>
          <w:b/>
          <w:color w:val="0070C0"/>
          <w:sz w:val="20"/>
          <w:szCs w:val="20"/>
        </w:rPr>
        <w:t>Partnership Title:  Information Technology Partnership</w:t>
      </w:r>
    </w:p>
    <w:p w:rsidR="00BC6084" w:rsidRPr="00BC6084" w:rsidRDefault="00BC6084" w:rsidP="00BC6084">
      <w:pPr>
        <w:ind w:left="720"/>
        <w:rPr>
          <w:color w:val="0070C0"/>
          <w:sz w:val="20"/>
          <w:szCs w:val="20"/>
        </w:rPr>
      </w:pPr>
      <w:r w:rsidRPr="00BC6084">
        <w:rPr>
          <w:b/>
          <w:color w:val="0070C0"/>
          <w:sz w:val="20"/>
          <w:szCs w:val="20"/>
        </w:rPr>
        <w:t>Partners</w:t>
      </w:r>
      <w:r w:rsidRPr="00BC6084">
        <w:rPr>
          <w:color w:val="0070C0"/>
          <w:sz w:val="20"/>
          <w:szCs w:val="20"/>
        </w:rPr>
        <w:t>:  National Science Foundation, Nashville State Community College, Alabama A &amp; M University, Mind2Marketplace</w:t>
      </w:r>
    </w:p>
    <w:p w:rsidR="00BC6084" w:rsidRPr="00BC6084" w:rsidRDefault="00BC6084" w:rsidP="00BC6084">
      <w:pPr>
        <w:ind w:left="720"/>
        <w:rPr>
          <w:color w:val="0070C0"/>
          <w:sz w:val="20"/>
          <w:szCs w:val="20"/>
        </w:rPr>
      </w:pPr>
      <w:r w:rsidRPr="00BC6084">
        <w:rPr>
          <w:b/>
          <w:color w:val="0070C0"/>
          <w:sz w:val="20"/>
          <w:szCs w:val="20"/>
        </w:rPr>
        <w:t>Description</w:t>
      </w:r>
      <w:r w:rsidRPr="00BC6084">
        <w:rPr>
          <w:color w:val="0070C0"/>
          <w:sz w:val="20"/>
          <w:szCs w:val="20"/>
        </w:rPr>
        <w:t xml:space="preserve">:  The partnership intends to recruit and retain computing students to IT. </w:t>
      </w:r>
    </w:p>
    <w:p w:rsidR="00BC6084" w:rsidRPr="00BC6084" w:rsidRDefault="00BC6084" w:rsidP="00BC6084">
      <w:pPr>
        <w:ind w:left="720"/>
        <w:rPr>
          <w:color w:val="0070C0"/>
          <w:sz w:val="20"/>
          <w:szCs w:val="20"/>
        </w:rPr>
      </w:pPr>
    </w:p>
    <w:p w:rsidR="00BC6084" w:rsidRPr="00BC6084" w:rsidRDefault="00BC6084" w:rsidP="00BC6084">
      <w:pPr>
        <w:ind w:left="720"/>
        <w:rPr>
          <w:color w:val="0070C0"/>
          <w:sz w:val="20"/>
          <w:szCs w:val="20"/>
        </w:rPr>
      </w:pPr>
    </w:p>
    <w:p w:rsidR="00BC6084" w:rsidRDefault="00BC6084" w:rsidP="00BC6084">
      <w:pPr>
        <w:ind w:left="720"/>
        <w:rPr>
          <w:b/>
          <w:color w:val="0070C0"/>
          <w:sz w:val="20"/>
          <w:szCs w:val="20"/>
        </w:rPr>
      </w:pPr>
    </w:p>
    <w:p w:rsidR="00BC6084" w:rsidRDefault="00BC6084" w:rsidP="00BC6084">
      <w:pPr>
        <w:ind w:left="720"/>
        <w:rPr>
          <w:b/>
          <w:color w:val="0070C0"/>
          <w:sz w:val="20"/>
          <w:szCs w:val="20"/>
        </w:rPr>
      </w:pPr>
    </w:p>
    <w:p w:rsidR="00BC6084" w:rsidRPr="00BC6084" w:rsidRDefault="00BC6084" w:rsidP="00BC6084">
      <w:pPr>
        <w:ind w:left="720"/>
        <w:rPr>
          <w:color w:val="0070C0"/>
          <w:sz w:val="20"/>
          <w:szCs w:val="20"/>
        </w:rPr>
      </w:pPr>
      <w:r w:rsidRPr="00BC6084">
        <w:rPr>
          <w:b/>
          <w:color w:val="0070C0"/>
          <w:sz w:val="20"/>
          <w:szCs w:val="20"/>
        </w:rPr>
        <w:t>Partnership Title:</w:t>
      </w:r>
      <w:r w:rsidRPr="00BC6084">
        <w:rPr>
          <w:color w:val="0070C0"/>
          <w:sz w:val="20"/>
          <w:szCs w:val="20"/>
        </w:rPr>
        <w:t xml:space="preserve">  High School Summer Bridge Program</w:t>
      </w:r>
    </w:p>
    <w:p w:rsidR="00BC6084" w:rsidRPr="00BC6084" w:rsidRDefault="00BC6084" w:rsidP="00BC6084">
      <w:pPr>
        <w:ind w:left="720"/>
        <w:rPr>
          <w:color w:val="0070C0"/>
          <w:sz w:val="20"/>
          <w:szCs w:val="20"/>
        </w:rPr>
      </w:pPr>
      <w:r w:rsidRPr="00BC6084">
        <w:rPr>
          <w:b/>
          <w:color w:val="0070C0"/>
          <w:sz w:val="20"/>
          <w:szCs w:val="20"/>
        </w:rPr>
        <w:t>Partners:</w:t>
      </w:r>
      <w:r w:rsidRPr="00BC6084">
        <w:rPr>
          <w:color w:val="0070C0"/>
          <w:sz w:val="20"/>
          <w:szCs w:val="20"/>
        </w:rPr>
        <w:t xml:space="preserve">  Vanderbilt; University of Memphis; University of Tennessee Knoxville; TSU; Lemoyne-Owen College; National Science Foundation High School Summer Bridge  </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The TLSAMP aim is to increase retention and graduation rates for underrepresented students who are STEM (science, technology, engineering and math) majors. </w:t>
      </w:r>
    </w:p>
    <w:p w:rsidR="00BC6084" w:rsidRPr="00BC6084" w:rsidRDefault="00BC6084" w:rsidP="00BC6084">
      <w:pPr>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Partnership Title: Tennessee Alliance for Lead-safe Kids</w:t>
      </w:r>
    </w:p>
    <w:p w:rsidR="00BC6084" w:rsidRPr="00BC6084" w:rsidRDefault="00BC6084" w:rsidP="00BC6084">
      <w:pPr>
        <w:ind w:firstLine="720"/>
        <w:rPr>
          <w:b/>
          <w:color w:val="0070C0"/>
          <w:sz w:val="20"/>
          <w:szCs w:val="20"/>
        </w:rPr>
      </w:pPr>
      <w:r w:rsidRPr="00BC6084">
        <w:rPr>
          <w:b/>
          <w:color w:val="0070C0"/>
          <w:sz w:val="20"/>
          <w:szCs w:val="20"/>
        </w:rPr>
        <w:t xml:space="preserve">Partners:  U.S. Department of Housing and Urban Development, Tennessee Alliance </w:t>
      </w:r>
    </w:p>
    <w:p w:rsidR="00BC6084" w:rsidRPr="00BC6084" w:rsidRDefault="00BC6084" w:rsidP="00BC6084">
      <w:pPr>
        <w:ind w:firstLine="720"/>
        <w:rPr>
          <w:b/>
          <w:color w:val="0070C0"/>
          <w:sz w:val="20"/>
          <w:szCs w:val="20"/>
        </w:rPr>
      </w:pPr>
      <w:r w:rsidRPr="00BC6084">
        <w:rPr>
          <w:b/>
          <w:color w:val="0070C0"/>
          <w:sz w:val="20"/>
          <w:szCs w:val="20"/>
        </w:rPr>
        <w:t>for Lead-safe Kids</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The Lead Outreach Program will raise public awareness and knowledge about lead poisoning by helping to develop a coalition of partnerships across Tennessee that will provide lead-hazard control training, outreach and education to families.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tbl>
      <w:tblPr>
        <w:tblW w:w="8385" w:type="dxa"/>
        <w:jc w:val="center"/>
        <w:tblCellSpacing w:w="0" w:type="dxa"/>
        <w:tblCellMar>
          <w:top w:w="60" w:type="dxa"/>
          <w:left w:w="60" w:type="dxa"/>
          <w:bottom w:w="60" w:type="dxa"/>
          <w:right w:w="60" w:type="dxa"/>
        </w:tblCellMar>
        <w:tblLook w:val="04A0"/>
      </w:tblPr>
      <w:tblGrid>
        <w:gridCol w:w="2767"/>
        <w:gridCol w:w="5618"/>
      </w:tblGrid>
      <w:tr w:rsidR="00BC6084" w:rsidRPr="00BC6084" w:rsidTr="00961689">
        <w:trPr>
          <w:tblCellSpacing w:w="0" w:type="dxa"/>
          <w:jc w:val="center"/>
        </w:trPr>
        <w:tc>
          <w:tcPr>
            <w:tcW w:w="1650" w:type="pct"/>
            <w:vAlign w:val="center"/>
            <w:hideMark/>
          </w:tcPr>
          <w:p w:rsidR="00BC6084" w:rsidRPr="00BC6084" w:rsidRDefault="00BC6084" w:rsidP="00961689">
            <w:pPr>
              <w:rPr>
                <w:color w:val="0070C0"/>
              </w:rPr>
            </w:pPr>
          </w:p>
        </w:tc>
        <w:tc>
          <w:tcPr>
            <w:tcW w:w="0" w:type="auto"/>
            <w:vAlign w:val="center"/>
            <w:hideMark/>
          </w:tcPr>
          <w:p w:rsidR="00BC6084" w:rsidRPr="00BC6084" w:rsidRDefault="00BC6084" w:rsidP="00961689">
            <w:pPr>
              <w:rPr>
                <w:color w:val="0070C0"/>
              </w:rPr>
            </w:pPr>
          </w:p>
        </w:tc>
      </w:tr>
    </w:tbl>
    <w:p w:rsidR="00BC6084" w:rsidRPr="00BC6084" w:rsidRDefault="00BC6084" w:rsidP="00BC6084">
      <w:pPr>
        <w:ind w:left="720"/>
        <w:rPr>
          <w:b/>
          <w:color w:val="0070C0"/>
          <w:sz w:val="20"/>
          <w:szCs w:val="20"/>
        </w:rPr>
      </w:pPr>
      <w:r w:rsidRPr="00BC6084">
        <w:rPr>
          <w:b/>
          <w:color w:val="0070C0"/>
          <w:sz w:val="20"/>
          <w:szCs w:val="20"/>
        </w:rPr>
        <w:t>Plug-In Hybrid Project</w:t>
      </w:r>
    </w:p>
    <w:p w:rsidR="00BC6084" w:rsidRPr="00BC6084" w:rsidRDefault="00BC6084" w:rsidP="00BC6084">
      <w:pPr>
        <w:ind w:left="720"/>
        <w:rPr>
          <w:b/>
          <w:color w:val="0070C0"/>
          <w:sz w:val="20"/>
          <w:szCs w:val="20"/>
        </w:rPr>
      </w:pPr>
      <w:r w:rsidRPr="00BC6084">
        <w:rPr>
          <w:b/>
          <w:color w:val="0070C0"/>
          <w:sz w:val="20"/>
          <w:szCs w:val="20"/>
        </w:rPr>
        <w:t xml:space="preserve">Partners:  </w:t>
      </w:r>
      <w:r w:rsidRPr="00BC6084">
        <w:rPr>
          <w:color w:val="0070C0"/>
          <w:sz w:val="20"/>
          <w:szCs w:val="20"/>
        </w:rPr>
        <w:t>Tennessee Technology Development Corporation; Palmer Labs; Tennessee Technological University</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The goal is to have Palmer Labs commercialize the invention of a plug-in hybrid vehicle. Tennessee Tech will serve as the subcontractor to build a prototype device. Ultimately, Palmer Labs would like to build a facility that would create 2,000 jobs.  An automotive engineering technology expert will be a part of team.</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rPr>
      </w:pPr>
      <w:r w:rsidRPr="00BC6084">
        <w:rPr>
          <w:b/>
          <w:color w:val="0070C0"/>
        </w:rPr>
        <w:t>TENNESSEE MATHEMATICS, SCIENCE AND TECHNOLOGY EDUCATION CENTER</w:t>
      </w:r>
    </w:p>
    <w:p w:rsidR="00BC6084" w:rsidRPr="00BC6084" w:rsidRDefault="00BC6084" w:rsidP="00BC6084">
      <w:pPr>
        <w:ind w:left="720"/>
        <w:rPr>
          <w:b/>
          <w:color w:val="0070C0"/>
          <w:sz w:val="20"/>
          <w:szCs w:val="20"/>
        </w:rPr>
      </w:pPr>
      <w:r w:rsidRPr="00BC6084">
        <w:rPr>
          <w:color w:val="0070C0"/>
          <w:lang/>
        </w:rPr>
        <w:t>The mission of the Center is to enhance the quality of mathematics, science, and technology education, at all levels, in Tennessee.  The Center partnerships listed below have varying contract dates from January  2009 – May 2014.</w:t>
      </w:r>
    </w:p>
    <w:p w:rsidR="00BC6084" w:rsidRPr="00BC6084" w:rsidRDefault="00BC6084" w:rsidP="00BC6084">
      <w:pPr>
        <w:ind w:left="720"/>
        <w:rPr>
          <w:b/>
          <w:color w:val="0070C0"/>
          <w:sz w:val="20"/>
          <w:szCs w:val="20"/>
        </w:rPr>
      </w:pPr>
      <w:r w:rsidRPr="00BC6084">
        <w:rPr>
          <w:b/>
          <w:color w:val="0070C0"/>
          <w:sz w:val="20"/>
          <w:szCs w:val="20"/>
        </w:rPr>
        <w:t xml:space="preserve">Partnership Title:  </w:t>
      </w:r>
      <w:r w:rsidRPr="00BC6084">
        <w:rPr>
          <w:b/>
          <w:color w:val="0070C0"/>
          <w:sz w:val="20"/>
          <w:szCs w:val="20"/>
        </w:rPr>
        <w:tab/>
        <w:t>TENNESSEE MATHEMATICS, SCIENCE, AND TECHNOLOGY EDUCATION CENTER</w:t>
      </w:r>
    </w:p>
    <w:p w:rsidR="00BC6084" w:rsidRPr="00BC6084" w:rsidRDefault="00BC6084" w:rsidP="00BC6084">
      <w:pPr>
        <w:ind w:left="720"/>
        <w:rPr>
          <w:color w:val="0070C0"/>
          <w:sz w:val="20"/>
          <w:szCs w:val="20"/>
        </w:rPr>
      </w:pPr>
      <w:r w:rsidRPr="00BC6084">
        <w:rPr>
          <w:b/>
          <w:color w:val="0070C0"/>
          <w:sz w:val="20"/>
          <w:szCs w:val="20"/>
        </w:rPr>
        <w:t xml:space="preserve">Partners:  </w:t>
      </w:r>
      <w:r w:rsidRPr="00BC6084">
        <w:rPr>
          <w:color w:val="0070C0"/>
          <w:sz w:val="20"/>
          <w:szCs w:val="20"/>
        </w:rPr>
        <w:t>MTSU Center for Environmental Education; Tennessee Department of Education; ARES Corporation; State Farm Insurance; Marshall Space Flight Center; Tennessee Board of Regents; MTSU College of Basic and Applied Sciences; National Institute of Health; Teacher Space (teachspace.us); Saturn; Annenberg Public Television; Mathematics, Science, and Technology in Education (MSTE)</w:t>
      </w:r>
    </w:p>
    <w:p w:rsidR="00BC6084" w:rsidRPr="00BC6084" w:rsidRDefault="00BC6084" w:rsidP="00BC6084">
      <w:pPr>
        <w:ind w:left="720"/>
        <w:rPr>
          <w:b/>
          <w:color w:val="0070C0"/>
          <w:sz w:val="20"/>
          <w:szCs w:val="20"/>
        </w:rPr>
      </w:pPr>
      <w:r w:rsidRPr="00BC6084">
        <w:rPr>
          <w:b/>
          <w:color w:val="0070C0"/>
          <w:sz w:val="20"/>
          <w:szCs w:val="20"/>
        </w:rPr>
        <w:t xml:space="preserve">Project:  </w:t>
      </w:r>
      <w:r w:rsidRPr="00BC6084">
        <w:rPr>
          <w:color w:val="0070C0"/>
          <w:sz w:val="20"/>
          <w:szCs w:val="20"/>
        </w:rPr>
        <w:t>Master Teaching Fellowship Project (Drs. Butler, Chappell)</w:t>
      </w:r>
    </w:p>
    <w:p w:rsidR="00BC6084" w:rsidRPr="00BC6084" w:rsidRDefault="00BC6084" w:rsidP="00BC6084">
      <w:pPr>
        <w:ind w:firstLine="720"/>
        <w:rPr>
          <w:b/>
          <w:color w:val="0070C0"/>
          <w:sz w:val="20"/>
          <w:szCs w:val="20"/>
        </w:rPr>
      </w:pPr>
      <w:r w:rsidRPr="00BC6084">
        <w:rPr>
          <w:b/>
          <w:color w:val="0070C0"/>
          <w:sz w:val="20"/>
          <w:szCs w:val="20"/>
        </w:rPr>
        <w:t xml:space="preserve">Project:  </w:t>
      </w:r>
      <w:r w:rsidRPr="00BC6084">
        <w:rPr>
          <w:color w:val="0070C0"/>
          <w:sz w:val="20"/>
          <w:szCs w:val="20"/>
        </w:rPr>
        <w:t>UMATH:  Understanding Mathematics for 3</w:t>
      </w:r>
      <w:r w:rsidRPr="00BC6084">
        <w:rPr>
          <w:color w:val="0070C0"/>
          <w:sz w:val="20"/>
          <w:szCs w:val="20"/>
          <w:vertAlign w:val="superscript"/>
        </w:rPr>
        <w:t>rd</w:t>
      </w:r>
      <w:r w:rsidRPr="00BC6084">
        <w:rPr>
          <w:color w:val="0070C0"/>
          <w:sz w:val="20"/>
          <w:szCs w:val="20"/>
        </w:rPr>
        <w:t>-5</w:t>
      </w:r>
      <w:r w:rsidRPr="00BC6084">
        <w:rPr>
          <w:color w:val="0070C0"/>
          <w:sz w:val="20"/>
          <w:szCs w:val="20"/>
          <w:vertAlign w:val="superscript"/>
        </w:rPr>
        <w:t>th</w:t>
      </w:r>
      <w:r w:rsidRPr="00BC6084">
        <w:rPr>
          <w:color w:val="0070C0"/>
          <w:sz w:val="20"/>
          <w:szCs w:val="20"/>
        </w:rPr>
        <w:t xml:space="preserve"> Grade Teachers (Dr. Kimmins)</w:t>
      </w:r>
    </w:p>
    <w:p w:rsidR="00BC6084" w:rsidRPr="00BC6084" w:rsidRDefault="00BC6084" w:rsidP="00BC6084">
      <w:pPr>
        <w:ind w:firstLine="720"/>
        <w:rPr>
          <w:b/>
          <w:color w:val="0070C0"/>
          <w:sz w:val="20"/>
          <w:szCs w:val="20"/>
        </w:rPr>
      </w:pPr>
      <w:r w:rsidRPr="00BC6084">
        <w:rPr>
          <w:b/>
          <w:color w:val="0070C0"/>
          <w:sz w:val="20"/>
          <w:szCs w:val="20"/>
        </w:rPr>
        <w:t xml:space="preserve">Project:  </w:t>
      </w:r>
      <w:r w:rsidRPr="00BC6084">
        <w:rPr>
          <w:color w:val="0070C0"/>
          <w:sz w:val="20"/>
          <w:szCs w:val="20"/>
        </w:rPr>
        <w:t>Teacher Excellence:  Ensuring Student Competitiveness  (Dr. Kimmins)</w:t>
      </w:r>
    </w:p>
    <w:p w:rsidR="00BC6084" w:rsidRPr="00BC6084" w:rsidRDefault="00BC6084" w:rsidP="00BC6084">
      <w:pPr>
        <w:ind w:firstLine="720"/>
        <w:rPr>
          <w:color w:val="0070C0"/>
          <w:sz w:val="20"/>
          <w:szCs w:val="20"/>
        </w:rPr>
      </w:pPr>
      <w:r w:rsidRPr="00BC6084">
        <w:rPr>
          <w:b/>
          <w:color w:val="0070C0"/>
          <w:sz w:val="20"/>
          <w:szCs w:val="20"/>
        </w:rPr>
        <w:t xml:space="preserve">Project:  </w:t>
      </w:r>
      <w:r w:rsidRPr="00BC6084">
        <w:rPr>
          <w:color w:val="0070C0"/>
          <w:sz w:val="20"/>
          <w:szCs w:val="20"/>
        </w:rPr>
        <w:t xml:space="preserve">Improving Teacher </w:t>
      </w:r>
      <w:r w:rsidR="00961689" w:rsidRPr="00BC6084">
        <w:rPr>
          <w:color w:val="0070C0"/>
          <w:sz w:val="20"/>
          <w:szCs w:val="20"/>
        </w:rPr>
        <w:t>Quality</w:t>
      </w:r>
      <w:r w:rsidRPr="00BC6084">
        <w:rPr>
          <w:color w:val="0070C0"/>
          <w:sz w:val="20"/>
          <w:szCs w:val="20"/>
        </w:rPr>
        <w:t xml:space="preserve">  (Dr. Kimmins)</w:t>
      </w:r>
    </w:p>
    <w:p w:rsidR="00BC6084" w:rsidRPr="00BC6084" w:rsidRDefault="00BC6084" w:rsidP="00BC6084">
      <w:pPr>
        <w:ind w:firstLine="720"/>
        <w:rPr>
          <w:b/>
          <w:color w:val="0070C0"/>
          <w:sz w:val="20"/>
          <w:szCs w:val="20"/>
        </w:rPr>
      </w:pPr>
      <w:r w:rsidRPr="00BC6084">
        <w:rPr>
          <w:b/>
          <w:color w:val="0070C0"/>
          <w:sz w:val="20"/>
          <w:szCs w:val="20"/>
        </w:rPr>
        <w:t xml:space="preserve">Project:  </w:t>
      </w:r>
      <w:r w:rsidRPr="00BC6084">
        <w:rPr>
          <w:color w:val="0070C0"/>
          <w:sz w:val="20"/>
          <w:szCs w:val="20"/>
        </w:rPr>
        <w:t>High School STEM  (Dr. Phelps)</w:t>
      </w:r>
    </w:p>
    <w:p w:rsidR="00BC6084" w:rsidRPr="00BC6084" w:rsidRDefault="00BC6084" w:rsidP="00BC6084">
      <w:pPr>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Partnership Title:  Living with and Managing High Blood Pressure</w:t>
      </w:r>
    </w:p>
    <w:p w:rsidR="00BC6084" w:rsidRPr="00BC6084" w:rsidRDefault="00BC6084" w:rsidP="00BC6084">
      <w:pPr>
        <w:ind w:firstLine="720"/>
        <w:rPr>
          <w:b/>
          <w:color w:val="0070C0"/>
          <w:sz w:val="20"/>
          <w:szCs w:val="20"/>
        </w:rPr>
      </w:pPr>
      <w:r w:rsidRPr="00BC6084">
        <w:rPr>
          <w:b/>
          <w:color w:val="0070C0"/>
          <w:sz w:val="20"/>
          <w:szCs w:val="20"/>
        </w:rPr>
        <w:t>Partner:  The Primary Care and Hope Clinic</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The purpose of this partnership is to increase knowledge about living with and managing high blood pressure through creating a client centered patient education program</w:t>
      </w:r>
    </w:p>
    <w:p w:rsidR="00BC6084" w:rsidRPr="00BC6084" w:rsidRDefault="00BC6084" w:rsidP="00BC6084">
      <w:pPr>
        <w:shd w:val="clear" w:color="auto" w:fill="FFFFFF"/>
        <w:spacing w:before="100" w:beforeAutospacing="1" w:after="100" w:afterAutospacing="1"/>
        <w:ind w:left="720"/>
        <w:rPr>
          <w:color w:val="0070C0"/>
          <w:sz w:val="20"/>
          <w:szCs w:val="20"/>
        </w:rPr>
      </w:pPr>
      <w:r w:rsidRPr="00BC6084">
        <w:rPr>
          <w:color w:val="0070C0"/>
          <w:sz w:val="20"/>
          <w:szCs w:val="20"/>
        </w:rPr>
        <w:t xml:space="preserve"> </w:t>
      </w:r>
      <w:r w:rsidRPr="00BC6084">
        <w:rPr>
          <w:b/>
          <w:color w:val="0070C0"/>
          <w:sz w:val="20"/>
          <w:szCs w:val="20"/>
        </w:rPr>
        <w:tab/>
      </w:r>
    </w:p>
    <w:p w:rsidR="00BC6084" w:rsidRPr="00BC6084" w:rsidRDefault="00BC6084" w:rsidP="00BC6084">
      <w:pPr>
        <w:rPr>
          <w:b/>
          <w:color w:val="0070C0"/>
          <w:sz w:val="20"/>
          <w:szCs w:val="20"/>
        </w:rPr>
      </w:pPr>
      <w:r w:rsidRPr="00BC6084">
        <w:rPr>
          <w:b/>
          <w:color w:val="0070C0"/>
          <w:sz w:val="20"/>
          <w:szCs w:val="20"/>
        </w:rPr>
        <w:tab/>
        <w:t>Partnership Title:  Business Surveys and Employment Analysis</w:t>
      </w:r>
    </w:p>
    <w:p w:rsidR="00BC6084" w:rsidRPr="00BC6084" w:rsidRDefault="00BC6084" w:rsidP="00BC6084">
      <w:pPr>
        <w:ind w:left="720"/>
        <w:rPr>
          <w:b/>
          <w:color w:val="0070C0"/>
          <w:sz w:val="20"/>
          <w:szCs w:val="20"/>
        </w:rPr>
      </w:pPr>
      <w:r w:rsidRPr="00BC6084">
        <w:rPr>
          <w:b/>
          <w:color w:val="0070C0"/>
          <w:sz w:val="20"/>
          <w:szCs w:val="20"/>
        </w:rPr>
        <w:t xml:space="preserve">Partners: City of Tullahoma; Dyer, Lake, Obion Counties; United Southern and Eastern Tribes; Middle Tennessee Industrial Association; Maury County </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Tullahoma survey for underemployment; impact of develop of the Port of Cates Landing; survey of health care; industrial-cluster analysis; strategic analysis and call center workforce supply and demand study</w:t>
      </w:r>
    </w:p>
    <w:p w:rsidR="00BC6084" w:rsidRPr="00BC6084" w:rsidRDefault="00BC6084" w:rsidP="00BC6084">
      <w:pPr>
        <w:ind w:left="720"/>
        <w:rPr>
          <w:color w:val="0070C0"/>
          <w:sz w:val="20"/>
          <w:szCs w:val="20"/>
        </w:rPr>
      </w:pPr>
    </w:p>
    <w:p w:rsidR="00BC6084" w:rsidRPr="00BC6084" w:rsidRDefault="00BC6084" w:rsidP="00BC6084">
      <w:pPr>
        <w:rPr>
          <w:b/>
          <w:color w:val="0070C0"/>
          <w:sz w:val="28"/>
          <w:szCs w:val="28"/>
        </w:rPr>
      </w:pPr>
    </w:p>
    <w:p w:rsidR="00BC6084" w:rsidRPr="00BC6084" w:rsidRDefault="00BC6084" w:rsidP="00BC6084">
      <w:pPr>
        <w:ind w:firstLine="720"/>
        <w:rPr>
          <w:b/>
          <w:color w:val="0070C0"/>
          <w:sz w:val="20"/>
          <w:szCs w:val="20"/>
        </w:rPr>
      </w:pPr>
      <w:r w:rsidRPr="00BC6084">
        <w:rPr>
          <w:b/>
          <w:color w:val="0070C0"/>
          <w:sz w:val="20"/>
          <w:szCs w:val="20"/>
        </w:rPr>
        <w:t>Partnership Title:  Interior Design Summer Project</w:t>
      </w:r>
    </w:p>
    <w:p w:rsidR="00BC6084" w:rsidRPr="00BC6084" w:rsidRDefault="00BC6084" w:rsidP="00BC6084">
      <w:pPr>
        <w:ind w:firstLine="720"/>
        <w:rPr>
          <w:b/>
          <w:color w:val="0070C0"/>
          <w:sz w:val="20"/>
          <w:szCs w:val="20"/>
        </w:rPr>
      </w:pPr>
      <w:r w:rsidRPr="00BC6084">
        <w:rPr>
          <w:b/>
          <w:color w:val="0070C0"/>
          <w:sz w:val="20"/>
          <w:szCs w:val="20"/>
        </w:rPr>
        <w:t>Partner:  Professional Projects Services, Inc</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Students prepared a design solution for a new 115,000-square-foot building forPro2Serve on the grounds of the Oak Ridge National Laboratory.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Partnership Title:  Middle Tennessee P-16 Council</w:t>
      </w:r>
    </w:p>
    <w:p w:rsidR="00BC6084" w:rsidRPr="00BC6084" w:rsidRDefault="00BC6084" w:rsidP="00BC6084">
      <w:pPr>
        <w:ind w:left="720"/>
        <w:rPr>
          <w:b/>
          <w:color w:val="0070C0"/>
          <w:sz w:val="20"/>
          <w:szCs w:val="20"/>
        </w:rPr>
      </w:pPr>
      <w:r w:rsidRPr="00BC6084">
        <w:rPr>
          <w:b/>
          <w:color w:val="0070C0"/>
          <w:sz w:val="20"/>
          <w:szCs w:val="20"/>
        </w:rPr>
        <w:t xml:space="preserve">Partners: </w:t>
      </w:r>
      <w:r w:rsidRPr="00BC6084">
        <w:rPr>
          <w:color w:val="0070C0"/>
          <w:sz w:val="21"/>
          <w:szCs w:val="21"/>
        </w:rPr>
        <w:t>Middle Tennessee State University (Host), Bedford, Coffee, Grundy, Cannon, Davidson, Franklin, Lincoln, Moore, Rutherford, Warren, Williamson, Wilson</w:t>
      </w:r>
      <w:r w:rsidRPr="00BC6084">
        <w:rPr>
          <w:b/>
          <w:color w:val="0070C0"/>
          <w:sz w:val="20"/>
          <w:szCs w:val="20"/>
        </w:rPr>
        <w:t xml:space="preserve"> </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In 2009-10, the “Choose Success Moment” public service announcement was produced and distributed to all school districts and to all media within the Regional Council area. The PSA focused on connecting education to the economy and the earning power of individuals. Working with the Mind 2 Marketplace initiative. November, 2009, P-16 partnered with Tennessee Association of School Supervision and Administration to sponsor workshops on the Professional Learning Communities concept.</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Partnership Title:  Sow the Seeds of Change</w:t>
      </w:r>
    </w:p>
    <w:p w:rsidR="00BC6084" w:rsidRPr="00BC6084" w:rsidRDefault="00BC6084" w:rsidP="00BC6084">
      <w:pPr>
        <w:ind w:firstLine="720"/>
        <w:rPr>
          <w:b/>
          <w:color w:val="0070C0"/>
          <w:sz w:val="20"/>
          <w:szCs w:val="20"/>
        </w:rPr>
      </w:pPr>
      <w:r w:rsidRPr="00BC6084">
        <w:rPr>
          <w:b/>
          <w:color w:val="0070C0"/>
          <w:sz w:val="20"/>
          <w:szCs w:val="20"/>
        </w:rPr>
        <w:t xml:space="preserve">Partners:  </w:t>
      </w:r>
      <w:r w:rsidRPr="00BC6084">
        <w:rPr>
          <w:color w:val="0070C0"/>
          <w:sz w:val="20"/>
          <w:szCs w:val="20"/>
        </w:rPr>
        <w:t>Hobgood Elementary School, MTSU Agribusiness and Agriscience</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MTSU’s Student Dietetic Association worked with students at Hobgood Elementary School on a vegetable garden to provide greens for the school cafeteria’s salad bar and a nutritional learning opportunity for the youngsters. </w:t>
      </w:r>
    </w:p>
    <w:p w:rsidR="00BC6084" w:rsidRPr="00BC6084" w:rsidRDefault="00BC6084" w:rsidP="00BC6084">
      <w:pPr>
        <w:ind w:left="720"/>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ind w:left="720"/>
        <w:rPr>
          <w:b/>
          <w:i/>
          <w:color w:val="0070C0"/>
          <w:sz w:val="20"/>
          <w:szCs w:val="20"/>
        </w:rPr>
      </w:pPr>
      <w:r w:rsidRPr="00BC6084">
        <w:rPr>
          <w:b/>
          <w:i/>
          <w:color w:val="0070C0"/>
          <w:sz w:val="20"/>
          <w:szCs w:val="20"/>
        </w:rPr>
        <w:t>Center for Physical Activity and Health</w:t>
      </w:r>
      <w:r w:rsidRPr="00BC6084">
        <w:rPr>
          <w:i/>
          <w:color w:val="0070C0"/>
          <w:sz w:val="20"/>
          <w:szCs w:val="20"/>
        </w:rPr>
        <w:br/>
      </w:r>
      <w:r w:rsidRPr="00BC6084">
        <w:rPr>
          <w:b/>
          <w:color w:val="0070C0"/>
          <w:sz w:val="20"/>
          <w:szCs w:val="20"/>
        </w:rPr>
        <w:t>Partnership Title:  Camp ENRGY</w:t>
      </w:r>
    </w:p>
    <w:p w:rsidR="00BC6084" w:rsidRPr="00BC6084" w:rsidRDefault="00BC6084" w:rsidP="00BC6084">
      <w:pPr>
        <w:ind w:firstLine="720"/>
        <w:rPr>
          <w:b/>
          <w:color w:val="0070C0"/>
          <w:sz w:val="20"/>
          <w:szCs w:val="20"/>
        </w:rPr>
      </w:pPr>
      <w:r w:rsidRPr="00BC6084">
        <w:rPr>
          <w:b/>
          <w:color w:val="0070C0"/>
          <w:sz w:val="20"/>
          <w:szCs w:val="20"/>
        </w:rPr>
        <w:t>Partners:  Centers for Disease Control and Health Promotion</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A five-day camp designed for youth with physical disabilities, Camp ENRGY—stands for Excellence ‘N’ Recreation and Games for Youth.  The goal of the sports and fitness camp for youngsters with physical disabilities is to help improve a child’s ability to participate more confidently in home-, school- and community-based physical activities. The weeklong camp for children ages 10 to 17.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Partnership Title:  Underwater Treadmill</w:t>
      </w:r>
    </w:p>
    <w:p w:rsidR="00BC6084" w:rsidRPr="00BC6084" w:rsidRDefault="00BC6084" w:rsidP="00BC6084">
      <w:pPr>
        <w:ind w:firstLine="720"/>
        <w:rPr>
          <w:color w:val="0070C0"/>
          <w:sz w:val="20"/>
          <w:szCs w:val="20"/>
        </w:rPr>
      </w:pPr>
      <w:r w:rsidRPr="00BC6084">
        <w:rPr>
          <w:b/>
          <w:color w:val="0070C0"/>
          <w:sz w:val="20"/>
          <w:szCs w:val="20"/>
        </w:rPr>
        <w:t xml:space="preserve">Partners:  National Institute for Health; </w:t>
      </w:r>
      <w:r w:rsidRPr="00BC6084">
        <w:rPr>
          <w:color w:val="0070C0"/>
          <w:sz w:val="20"/>
          <w:szCs w:val="20"/>
        </w:rPr>
        <w:t xml:space="preserve">Center for Physical Activity and Health in Youth </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2009 - An expansion of Dr. Morgan's original project includes working with adults with spinal cord injuries. These adults have suffered severe spinal cord trauma and some of them were not expected to walk again. </w:t>
      </w:r>
    </w:p>
    <w:p w:rsidR="00BC6084" w:rsidRPr="00BC6084" w:rsidRDefault="00BC6084" w:rsidP="00BC6084">
      <w:pPr>
        <w:spacing w:before="100" w:beforeAutospacing="1" w:after="100" w:afterAutospacing="1"/>
        <w:ind w:left="720"/>
        <w:rPr>
          <w:color w:val="0070C0"/>
          <w:sz w:val="20"/>
          <w:szCs w:val="20"/>
        </w:rPr>
      </w:pPr>
      <w:r w:rsidRPr="00BC6084">
        <w:rPr>
          <w:b/>
          <w:color w:val="0070C0"/>
          <w:sz w:val="20"/>
          <w:szCs w:val="20"/>
        </w:rPr>
        <w:t xml:space="preserve">Center for Organization and Human Resources Effectiveness                                                                         </w:t>
      </w:r>
    </w:p>
    <w:p w:rsidR="00BC6084" w:rsidRPr="00BC6084" w:rsidRDefault="00BC6084" w:rsidP="00BC6084">
      <w:pPr>
        <w:spacing w:before="100" w:beforeAutospacing="1" w:after="100" w:afterAutospacing="1"/>
        <w:ind w:left="720"/>
        <w:rPr>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Partnership Title:  Land Map for Blackman Community in Rutherford County</w:t>
      </w:r>
    </w:p>
    <w:p w:rsidR="00BC6084" w:rsidRPr="00BC6084" w:rsidRDefault="00BC6084" w:rsidP="00BC6084">
      <w:pPr>
        <w:ind w:left="720"/>
        <w:rPr>
          <w:b/>
          <w:color w:val="0070C0"/>
          <w:sz w:val="20"/>
          <w:szCs w:val="20"/>
        </w:rPr>
      </w:pPr>
      <w:r w:rsidRPr="00BC6084">
        <w:rPr>
          <w:b/>
          <w:color w:val="0070C0"/>
          <w:sz w:val="20"/>
          <w:szCs w:val="20"/>
        </w:rPr>
        <w:t xml:space="preserve">Partners:  </w:t>
      </w:r>
      <w:r w:rsidRPr="00BC6084">
        <w:rPr>
          <w:color w:val="0070C0"/>
          <w:sz w:val="20"/>
          <w:szCs w:val="20"/>
        </w:rPr>
        <w:t>Tennessee Technology Development Corporation; Palmer Labs; Tennessee Technological University</w:t>
      </w:r>
    </w:p>
    <w:p w:rsidR="00BC6084" w:rsidRPr="00BC6084" w:rsidRDefault="00BC6084" w:rsidP="00BC6084">
      <w:pPr>
        <w:autoSpaceDE w:val="0"/>
        <w:autoSpaceDN w:val="0"/>
        <w:adjustRightInd w:val="0"/>
        <w:ind w:left="720"/>
        <w:rPr>
          <w:color w:val="0070C0"/>
          <w:sz w:val="20"/>
          <w:szCs w:val="20"/>
        </w:rPr>
      </w:pPr>
      <w:r w:rsidRPr="00BC6084">
        <w:rPr>
          <w:b/>
          <w:color w:val="0070C0"/>
          <w:sz w:val="20"/>
          <w:szCs w:val="20"/>
        </w:rPr>
        <w:t>Description:</w:t>
      </w:r>
      <w:r w:rsidRPr="00BC6084">
        <w:rPr>
          <w:color w:val="0070C0"/>
          <w:sz w:val="20"/>
          <w:szCs w:val="20"/>
        </w:rPr>
        <w:t xml:space="preserve"> A land map of the Blackman area was  produced that is said to be considerably more accurate than the best map currently downloadable from the federal government.  </w:t>
      </w:r>
    </w:p>
    <w:p w:rsidR="00BC6084" w:rsidRPr="00BC6084" w:rsidRDefault="00BC6084" w:rsidP="00BC6084">
      <w:pPr>
        <w:ind w:left="720"/>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left="720"/>
        <w:rPr>
          <w:color w:val="0070C0"/>
          <w:sz w:val="20"/>
          <w:szCs w:val="20"/>
        </w:rPr>
      </w:pPr>
      <w:r w:rsidRPr="00BC6084">
        <w:rPr>
          <w:b/>
          <w:color w:val="0070C0"/>
          <w:sz w:val="20"/>
          <w:szCs w:val="20"/>
        </w:rPr>
        <w:t>Partnership Title:</w:t>
      </w:r>
      <w:r w:rsidRPr="00BC6084">
        <w:rPr>
          <w:color w:val="0070C0"/>
          <w:sz w:val="20"/>
          <w:szCs w:val="20"/>
        </w:rPr>
        <w:t xml:space="preserve">  MTSU Mineral, Gem and Fossil Museum</w:t>
      </w:r>
    </w:p>
    <w:p w:rsidR="00BC6084" w:rsidRPr="00BC6084" w:rsidRDefault="00BC6084" w:rsidP="00BC6084">
      <w:pPr>
        <w:ind w:firstLine="720"/>
        <w:rPr>
          <w:color w:val="0070C0"/>
          <w:sz w:val="20"/>
          <w:szCs w:val="20"/>
        </w:rPr>
      </w:pPr>
      <w:r w:rsidRPr="00BC6084">
        <w:rPr>
          <w:b/>
          <w:color w:val="0070C0"/>
          <w:sz w:val="20"/>
          <w:szCs w:val="20"/>
        </w:rPr>
        <w:t>Partner:</w:t>
      </w:r>
      <w:r w:rsidRPr="00BC6084">
        <w:rPr>
          <w:color w:val="0070C0"/>
          <w:sz w:val="20"/>
          <w:szCs w:val="20"/>
        </w:rPr>
        <w:t xml:space="preserve">  Middle Tennessee Gem and Mineral Society</w:t>
      </w:r>
    </w:p>
    <w:p w:rsidR="00BC6084" w:rsidRPr="00BC6084" w:rsidRDefault="00BC6084" w:rsidP="00BC6084">
      <w:pPr>
        <w:ind w:left="720"/>
        <w:rPr>
          <w:color w:val="0070C0"/>
          <w:sz w:val="20"/>
          <w:szCs w:val="20"/>
        </w:rPr>
      </w:pPr>
      <w:r w:rsidRPr="00BC6084">
        <w:rPr>
          <w:b/>
          <w:color w:val="0070C0"/>
          <w:sz w:val="20"/>
          <w:szCs w:val="20"/>
        </w:rPr>
        <w:t>Description:</w:t>
      </w:r>
      <w:r w:rsidRPr="00BC6084">
        <w:rPr>
          <w:color w:val="0070C0"/>
          <w:sz w:val="20"/>
          <w:szCs w:val="20"/>
        </w:rPr>
        <w:t xml:space="preserve"> The Museum serves as a teaching lab for earth science classes and a learning experience for the general public. About 7,000 people of all ages have visited. The collection includes specimens from more than 50 countries and all 50 states.  </w:t>
      </w:r>
    </w:p>
    <w:p w:rsidR="00BC6084" w:rsidRPr="00BC6084" w:rsidRDefault="00BC6084" w:rsidP="00BC6084">
      <w:pPr>
        <w:ind w:left="720"/>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 xml:space="preserve">Partnership Title:  National Park Service Stones River Battlefield and MTSU Agreement </w:t>
      </w:r>
    </w:p>
    <w:p w:rsidR="00BC6084" w:rsidRPr="00BC6084" w:rsidRDefault="00BC6084" w:rsidP="00BC6084">
      <w:pPr>
        <w:rPr>
          <w:b/>
          <w:color w:val="0070C0"/>
          <w:sz w:val="20"/>
          <w:szCs w:val="20"/>
        </w:rPr>
      </w:pPr>
      <w:r w:rsidRPr="00BC6084">
        <w:rPr>
          <w:b/>
          <w:color w:val="0070C0"/>
          <w:sz w:val="20"/>
          <w:szCs w:val="20"/>
        </w:rPr>
        <w:tab/>
        <w:t>Partners:  National Park Service Stones River Battlefield</w:t>
      </w:r>
      <w:r w:rsidRPr="00BC6084">
        <w:rPr>
          <w:b/>
          <w:color w:val="0070C0"/>
          <w:sz w:val="20"/>
          <w:szCs w:val="20"/>
        </w:rPr>
        <w:tab/>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The primary purpose of this Agreement is to establish a framework for cooperation and collaboration between the Park and the University. </w:t>
      </w:r>
    </w:p>
    <w:p w:rsidR="00BC6084" w:rsidRPr="00BC6084" w:rsidRDefault="00BC6084" w:rsidP="00BC6084">
      <w:pPr>
        <w:ind w:firstLine="720"/>
        <w:rPr>
          <w:b/>
          <w:color w:val="0070C0"/>
          <w:sz w:val="20"/>
          <w:szCs w:val="20"/>
        </w:rPr>
      </w:pPr>
    </w:p>
    <w:p w:rsidR="00BC6084" w:rsidRPr="00BC6084" w:rsidRDefault="00BC6084" w:rsidP="00BC6084">
      <w:pPr>
        <w:rPr>
          <w:color w:val="0070C0"/>
          <w:sz w:val="20"/>
          <w:szCs w:val="20"/>
        </w:rPr>
      </w:pPr>
    </w:p>
    <w:p w:rsidR="00BC6084" w:rsidRPr="00BC6084" w:rsidRDefault="00BC6084" w:rsidP="00BC6084">
      <w:pPr>
        <w:ind w:left="720"/>
        <w:rPr>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 xml:space="preserve">Partnership Title:  </w:t>
      </w:r>
      <w:r w:rsidRPr="00BC6084">
        <w:rPr>
          <w:color w:val="0070C0"/>
          <w:sz w:val="20"/>
          <w:szCs w:val="20"/>
        </w:rPr>
        <w:t>Tennessee Farmland Legacy Partnership</w:t>
      </w:r>
    </w:p>
    <w:p w:rsidR="00BC6084" w:rsidRPr="00BC6084" w:rsidRDefault="00BC6084" w:rsidP="00BC6084">
      <w:pPr>
        <w:ind w:left="720"/>
        <w:rPr>
          <w:b/>
          <w:color w:val="0070C0"/>
          <w:sz w:val="20"/>
          <w:szCs w:val="20"/>
        </w:rPr>
      </w:pPr>
      <w:r w:rsidRPr="00BC6084">
        <w:rPr>
          <w:b/>
          <w:color w:val="0070C0"/>
          <w:sz w:val="20"/>
          <w:szCs w:val="20"/>
        </w:rPr>
        <w:t xml:space="preserve">Partners:  </w:t>
      </w:r>
      <w:r w:rsidRPr="00BC6084">
        <w:rPr>
          <w:color w:val="0070C0"/>
          <w:sz w:val="20"/>
          <w:szCs w:val="20"/>
        </w:rPr>
        <w:t>Tennessee Departments of Agriculture, Economic and Community Development, Environment and Conservation, and Tourist Development, along with the Tennessee Wildlife Resources Agency, Tennessee Farm Bureau Federation, the University of Tennessee Institute of Agriculture, the Land Trust for Tennessee, Cumberland Region Tomorrow, and USDA National Resources Conservation Service and USDA Rural Development</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The MTSU Center for Historic Preservation is one of twelve federal and state agencies and nonprofits who have joined together to leverage resources to assist and inform farmers through the Tennessee Farmland Legacy Partnership . The goal of the cooperative effort is to help farmers stay on the farm and keep the land in agricultural production. </w:t>
      </w:r>
    </w:p>
    <w:p w:rsidR="00BC6084" w:rsidRPr="00BC6084" w:rsidRDefault="00BC6084" w:rsidP="00BC6084">
      <w:pPr>
        <w:ind w:firstLine="720"/>
        <w:rPr>
          <w:b/>
          <w:color w:val="0070C0"/>
          <w:sz w:val="20"/>
          <w:szCs w:val="20"/>
        </w:rPr>
      </w:pPr>
    </w:p>
    <w:p w:rsidR="00BC6084" w:rsidRPr="00BC6084" w:rsidRDefault="00BC6084" w:rsidP="00BC6084">
      <w:pPr>
        <w:ind w:left="720"/>
        <w:rPr>
          <w:b/>
          <w:color w:val="0070C0"/>
          <w:sz w:val="28"/>
          <w:szCs w:val="28"/>
        </w:rPr>
      </w:pPr>
    </w:p>
    <w:p w:rsidR="00BC6084" w:rsidRPr="00BC6084" w:rsidRDefault="00BC6084" w:rsidP="00BC6084">
      <w:pPr>
        <w:ind w:left="720"/>
        <w:rPr>
          <w:color w:val="0070C0"/>
          <w:sz w:val="20"/>
          <w:szCs w:val="20"/>
        </w:rPr>
      </w:pPr>
      <w:r w:rsidRPr="00BC6084">
        <w:rPr>
          <w:b/>
          <w:color w:val="0070C0"/>
          <w:sz w:val="20"/>
          <w:szCs w:val="20"/>
        </w:rPr>
        <w:t xml:space="preserve">Partnership Title:  </w:t>
      </w:r>
      <w:r w:rsidRPr="00BC6084">
        <w:rPr>
          <w:color w:val="0070C0"/>
          <w:sz w:val="20"/>
          <w:szCs w:val="20"/>
        </w:rPr>
        <w:t>Mind2Marketplace  (M2M)</w:t>
      </w:r>
    </w:p>
    <w:p w:rsidR="00BC6084" w:rsidRPr="00BC6084" w:rsidRDefault="00961689" w:rsidP="00BC6084">
      <w:pPr>
        <w:ind w:left="720"/>
        <w:rPr>
          <w:b/>
          <w:color w:val="0070C0"/>
          <w:sz w:val="20"/>
          <w:szCs w:val="20"/>
        </w:rPr>
      </w:pPr>
      <w:r w:rsidRPr="00BC6084">
        <w:rPr>
          <w:b/>
          <w:color w:val="0070C0"/>
          <w:sz w:val="20"/>
          <w:szCs w:val="20"/>
        </w:rPr>
        <w:t xml:space="preserve">Partners:  </w:t>
      </w:r>
      <w:r w:rsidRPr="00BC6084">
        <w:rPr>
          <w:color w:val="0070C0"/>
          <w:sz w:val="20"/>
          <w:szCs w:val="20"/>
        </w:rPr>
        <w:t>Adaptive Methods; AMEC Earth &amp; Environment, Inc., Appalachian Regional Commission; City of Winchester, TN; Eastman Chemical Company; EnergySolutions; IBM; Lincoln Memorial University and LMU-DeBusk; Marshall Space Flight Center; Mountain States Health Alliance; national Biological Information Infrastructure; Oak Ridge Associated Universities; Pratt and Whitney Rocetdyne; Radiance Technologies, Inc., Tennessee Small Business Development Center; Tennessee Technology Centers; TVA; UA</w:t>
      </w:r>
      <w:r>
        <w:rPr>
          <w:color w:val="0070C0"/>
          <w:sz w:val="20"/>
          <w:szCs w:val="20"/>
        </w:rPr>
        <w:t xml:space="preserve"> </w:t>
      </w:r>
      <w:r w:rsidRPr="00BC6084">
        <w:rPr>
          <w:color w:val="0070C0"/>
          <w:sz w:val="20"/>
          <w:szCs w:val="20"/>
        </w:rPr>
        <w:t>Huntsville; U.S. Dept. Energy; USEC; UT-Battelle, LLC/Oak Ridge National Laboratory; WSI-Oak Ridge.</w:t>
      </w:r>
    </w:p>
    <w:p w:rsidR="00BC6084" w:rsidRPr="00BC6084" w:rsidRDefault="00BC6084" w:rsidP="00BC6084">
      <w:pPr>
        <w:ind w:left="720"/>
        <w:rPr>
          <w:b/>
          <w:color w:val="0070C0"/>
          <w:sz w:val="20"/>
          <w:szCs w:val="20"/>
        </w:rPr>
      </w:pPr>
      <w:r w:rsidRPr="00BC6084">
        <w:rPr>
          <w:b/>
          <w:color w:val="0070C0"/>
          <w:sz w:val="20"/>
          <w:szCs w:val="20"/>
        </w:rPr>
        <w:t xml:space="preserve">Description:  Fall </w:t>
      </w:r>
      <w:r w:rsidRPr="00BC6084">
        <w:rPr>
          <w:color w:val="0070C0"/>
          <w:sz w:val="20"/>
          <w:szCs w:val="20"/>
        </w:rPr>
        <w:t xml:space="preserve">2009 major event - Mind2Marketplace co-hosted the TVC Fall Partnership Event.  More than 400 participated in the two day event. Business, Education, Non-Profit, Student and Government representatives discussed Energy, Workforce Development, Innovation and Entrepreneurship. Interactive technology allowed for participants to text questions to the roundtable participants using their mobile phones. The ideas and outcomes from the event will be tracked in the coming year.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 xml:space="preserve">Partnership Title:   </w:t>
      </w:r>
      <w:r w:rsidRPr="00BC6084">
        <w:rPr>
          <w:color w:val="0070C0"/>
          <w:sz w:val="20"/>
          <w:szCs w:val="20"/>
        </w:rPr>
        <w:t xml:space="preserve">Dual Admission Program </w:t>
      </w:r>
      <w:r w:rsidRPr="00BC6084">
        <w:rPr>
          <w:b/>
          <w:color w:val="0070C0"/>
          <w:sz w:val="20"/>
          <w:szCs w:val="20"/>
        </w:rPr>
        <w:t xml:space="preserve"> </w:t>
      </w:r>
    </w:p>
    <w:p w:rsidR="00BC6084" w:rsidRPr="00BC6084" w:rsidRDefault="00BC6084" w:rsidP="00BC6084">
      <w:pPr>
        <w:ind w:firstLine="720"/>
        <w:rPr>
          <w:color w:val="0070C0"/>
          <w:sz w:val="20"/>
          <w:szCs w:val="20"/>
        </w:rPr>
      </w:pPr>
      <w:r w:rsidRPr="00BC6084">
        <w:rPr>
          <w:b/>
          <w:color w:val="0070C0"/>
          <w:sz w:val="20"/>
          <w:szCs w:val="20"/>
        </w:rPr>
        <w:t xml:space="preserve">Partners:  </w:t>
      </w:r>
      <w:r w:rsidRPr="00BC6084">
        <w:rPr>
          <w:color w:val="0070C0"/>
          <w:sz w:val="20"/>
          <w:szCs w:val="20"/>
        </w:rPr>
        <w:t>Nashville State Community College</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This program</w:t>
      </w:r>
      <w:r w:rsidRPr="00BC6084">
        <w:rPr>
          <w:b/>
          <w:color w:val="0070C0"/>
          <w:sz w:val="20"/>
          <w:szCs w:val="20"/>
        </w:rPr>
        <w:t xml:space="preserve"> </w:t>
      </w:r>
      <w:r w:rsidRPr="00BC6084">
        <w:rPr>
          <w:color w:val="0070C0"/>
          <w:sz w:val="20"/>
          <w:szCs w:val="20"/>
        </w:rPr>
        <w:t>opens doors to more scholars, which permits NSCC students to work toward a bachelor's degree at MTSU while earning their associate's degrees.</w:t>
      </w:r>
    </w:p>
    <w:p w:rsidR="00BC6084" w:rsidRPr="00BC6084" w:rsidRDefault="00BC6084" w:rsidP="00BC6084">
      <w:pPr>
        <w:tabs>
          <w:tab w:val="left" w:pos="2400"/>
        </w:tabs>
        <w:rPr>
          <w:color w:val="0070C0"/>
          <w:sz w:val="20"/>
          <w:szCs w:val="20"/>
        </w:rPr>
      </w:pPr>
    </w:p>
    <w:p w:rsidR="00BC6084" w:rsidRPr="00BC6084" w:rsidRDefault="00BC6084" w:rsidP="00BC6084">
      <w:pPr>
        <w:tabs>
          <w:tab w:val="left" w:pos="2400"/>
        </w:tabs>
        <w:rPr>
          <w:color w:val="0070C0"/>
          <w:sz w:val="20"/>
          <w:szCs w:val="20"/>
        </w:rPr>
      </w:pPr>
    </w:p>
    <w:p w:rsidR="00BC6084" w:rsidRPr="00BC6084" w:rsidRDefault="00BC6084" w:rsidP="00BC6084">
      <w:pPr>
        <w:ind w:firstLine="720"/>
        <w:rPr>
          <w:color w:val="0070C0"/>
          <w:sz w:val="20"/>
          <w:szCs w:val="20"/>
        </w:rPr>
      </w:pPr>
      <w:r w:rsidRPr="00BC6084">
        <w:rPr>
          <w:b/>
          <w:color w:val="0070C0"/>
          <w:sz w:val="20"/>
          <w:szCs w:val="20"/>
        </w:rPr>
        <w:t xml:space="preserve">Partnership Title:  </w:t>
      </w:r>
      <w:r w:rsidRPr="00BC6084">
        <w:rPr>
          <w:color w:val="0070C0"/>
          <w:sz w:val="20"/>
          <w:szCs w:val="20"/>
        </w:rPr>
        <w:t>Advancement Via Individual Determination (AVID)</w:t>
      </w:r>
    </w:p>
    <w:p w:rsidR="00BC6084" w:rsidRPr="00BC6084" w:rsidRDefault="00BC6084" w:rsidP="00BC6084">
      <w:pPr>
        <w:ind w:firstLine="720"/>
        <w:rPr>
          <w:color w:val="0070C0"/>
          <w:sz w:val="20"/>
          <w:szCs w:val="20"/>
        </w:rPr>
      </w:pPr>
      <w:r w:rsidRPr="00BC6084">
        <w:rPr>
          <w:b/>
          <w:color w:val="0070C0"/>
          <w:sz w:val="20"/>
          <w:szCs w:val="20"/>
        </w:rPr>
        <w:t xml:space="preserve">Partners:  </w:t>
      </w:r>
      <w:r w:rsidRPr="00BC6084">
        <w:rPr>
          <w:color w:val="0070C0"/>
          <w:sz w:val="20"/>
          <w:szCs w:val="20"/>
        </w:rPr>
        <w:t>Metro Davidson County Schools</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A college-readiness mentoring program that is designed to increase the number of students who enroll in four-year colleges. AVID focuses on underserved students who fall into the academic middle range. </w:t>
      </w:r>
    </w:p>
    <w:p w:rsidR="00BC6084" w:rsidRPr="00BC6084" w:rsidRDefault="00BC6084" w:rsidP="00BC6084">
      <w:pPr>
        <w:rPr>
          <w:color w:val="0070C0"/>
          <w:sz w:val="20"/>
          <w:szCs w:val="20"/>
        </w:rPr>
      </w:pPr>
    </w:p>
    <w:p w:rsidR="00BC6084" w:rsidRPr="00BC6084" w:rsidRDefault="00BC6084" w:rsidP="00BC6084">
      <w:pPr>
        <w:rPr>
          <w:color w:val="0070C0"/>
          <w:sz w:val="20"/>
          <w:szCs w:val="20"/>
        </w:rPr>
      </w:pPr>
    </w:p>
    <w:p w:rsidR="00BC6084" w:rsidRPr="00BC6084" w:rsidRDefault="00BC6084" w:rsidP="00BC6084">
      <w:pPr>
        <w:ind w:firstLine="720"/>
        <w:rPr>
          <w:color w:val="0070C0"/>
          <w:sz w:val="20"/>
          <w:szCs w:val="20"/>
        </w:rPr>
      </w:pPr>
      <w:r w:rsidRPr="00BC6084">
        <w:rPr>
          <w:b/>
          <w:color w:val="0070C0"/>
          <w:sz w:val="20"/>
          <w:szCs w:val="20"/>
        </w:rPr>
        <w:t xml:space="preserve">Partnership Title:  </w:t>
      </w:r>
      <w:r w:rsidRPr="00BC6084">
        <w:rPr>
          <w:color w:val="0070C0"/>
          <w:sz w:val="20"/>
          <w:szCs w:val="20"/>
        </w:rPr>
        <w:t>Middle Tennessee Education Center</w:t>
      </w:r>
    </w:p>
    <w:p w:rsidR="00BC6084" w:rsidRPr="00BC6084" w:rsidRDefault="00BC6084" w:rsidP="00BC6084">
      <w:pPr>
        <w:rPr>
          <w:b/>
          <w:color w:val="0070C0"/>
          <w:sz w:val="20"/>
          <w:szCs w:val="20"/>
        </w:rPr>
      </w:pPr>
      <w:r w:rsidRPr="00BC6084">
        <w:rPr>
          <w:b/>
          <w:color w:val="0070C0"/>
          <w:sz w:val="20"/>
          <w:szCs w:val="20"/>
        </w:rPr>
        <w:tab/>
        <w:t xml:space="preserve">Partners:  </w:t>
      </w:r>
      <w:r w:rsidRPr="00BC6084">
        <w:rPr>
          <w:color w:val="0070C0"/>
          <w:sz w:val="20"/>
          <w:szCs w:val="20"/>
        </w:rPr>
        <w:t>Bedford County Government; Motlow State Community College</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The purpose of the education center is to provide additional higher education opportunities to those who live in the southern part of Middle Tennessee.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 xml:space="preserve">Partnership Title:  </w:t>
      </w:r>
      <w:r w:rsidRPr="00BC6084">
        <w:rPr>
          <w:color w:val="0070C0"/>
          <w:sz w:val="20"/>
          <w:szCs w:val="20"/>
        </w:rPr>
        <w:t xml:space="preserve">Confucius Institute </w:t>
      </w:r>
    </w:p>
    <w:p w:rsidR="00BC6084" w:rsidRPr="00BC6084" w:rsidRDefault="00BC6084" w:rsidP="00BC6084">
      <w:pPr>
        <w:ind w:firstLine="720"/>
        <w:rPr>
          <w:b/>
          <w:color w:val="0070C0"/>
          <w:sz w:val="20"/>
          <w:szCs w:val="20"/>
        </w:rPr>
      </w:pPr>
      <w:r w:rsidRPr="00BC6084">
        <w:rPr>
          <w:b/>
          <w:color w:val="0070C0"/>
          <w:sz w:val="20"/>
          <w:szCs w:val="20"/>
        </w:rPr>
        <w:t xml:space="preserve">Partners:  </w:t>
      </w:r>
      <w:r w:rsidRPr="00BC6084">
        <w:rPr>
          <w:color w:val="0070C0"/>
          <w:sz w:val="20"/>
          <w:szCs w:val="20"/>
        </w:rPr>
        <w:t xml:space="preserve">Hangzhou Normal University </w:t>
      </w:r>
      <w:r w:rsidRPr="00BC6084">
        <w:rPr>
          <w:b/>
          <w:color w:val="0070C0"/>
          <w:sz w:val="20"/>
          <w:szCs w:val="20"/>
        </w:rPr>
        <w:t xml:space="preserve"> </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The pact covers development of Chinese language classes, student and faculty exchanges, cultural exchanges, outreach programs to area kindergarten- through 12th-grade schools, training educators to teach Chinese as a foreign language, and research about contemporary China, among other mutual interests. </w:t>
      </w: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p>
    <w:p w:rsidR="00BC6084" w:rsidRPr="00BC6084" w:rsidRDefault="00BC6084" w:rsidP="00BC6084">
      <w:pPr>
        <w:ind w:left="720"/>
        <w:rPr>
          <w:b/>
          <w:color w:val="0070C0"/>
          <w:sz w:val="20"/>
          <w:szCs w:val="20"/>
        </w:rPr>
      </w:pPr>
      <w:r w:rsidRPr="00BC6084">
        <w:rPr>
          <w:b/>
          <w:color w:val="0070C0"/>
          <w:sz w:val="20"/>
          <w:szCs w:val="20"/>
        </w:rPr>
        <w:t>Partnership Title:  Student Transfer</w:t>
      </w:r>
    </w:p>
    <w:p w:rsidR="00BC6084" w:rsidRPr="00BC6084" w:rsidRDefault="00BC6084" w:rsidP="00BC6084">
      <w:pPr>
        <w:ind w:firstLine="720"/>
        <w:rPr>
          <w:color w:val="0070C0"/>
          <w:sz w:val="20"/>
          <w:szCs w:val="20"/>
        </w:rPr>
      </w:pPr>
      <w:r w:rsidRPr="00BC6084">
        <w:rPr>
          <w:b/>
          <w:color w:val="0070C0"/>
          <w:sz w:val="20"/>
          <w:szCs w:val="20"/>
        </w:rPr>
        <w:t xml:space="preserve">Partner:  </w:t>
      </w:r>
      <w:r w:rsidRPr="00BC6084">
        <w:rPr>
          <w:color w:val="0070C0"/>
          <w:sz w:val="20"/>
          <w:szCs w:val="20"/>
        </w:rPr>
        <w:t>Southwest Tennessee Community College</w:t>
      </w:r>
    </w:p>
    <w:p w:rsidR="00BC6084" w:rsidRPr="00BC6084" w:rsidRDefault="00BC6084" w:rsidP="00BC6084">
      <w:pPr>
        <w:ind w:left="720"/>
        <w:rPr>
          <w:b/>
          <w:color w:val="0070C0"/>
          <w:sz w:val="20"/>
          <w:szCs w:val="20"/>
        </w:rPr>
      </w:pPr>
      <w:r w:rsidRPr="00BC6084">
        <w:rPr>
          <w:b/>
          <w:color w:val="0070C0"/>
          <w:sz w:val="20"/>
          <w:szCs w:val="20"/>
        </w:rPr>
        <w:t xml:space="preserve">Description:  </w:t>
      </w:r>
      <w:r w:rsidRPr="00BC6084">
        <w:rPr>
          <w:color w:val="0070C0"/>
          <w:sz w:val="20"/>
          <w:szCs w:val="20"/>
        </w:rPr>
        <w:t xml:space="preserve">MTSU and STCC agree to develop formal agreements that will assist students in transferring from STCC to MTSU. </w:t>
      </w:r>
    </w:p>
    <w:p w:rsidR="00BC6084" w:rsidRPr="00BC6084" w:rsidRDefault="00BC6084" w:rsidP="00BC6084">
      <w:pPr>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rPr>
          <w:b/>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Harold Love Outstanding Community Involvement Award</w:t>
      </w:r>
    </w:p>
    <w:p w:rsidR="00BC6084" w:rsidRPr="00BC6084" w:rsidRDefault="00BC6084" w:rsidP="00BC6084">
      <w:pPr>
        <w:ind w:left="720"/>
        <w:rPr>
          <w:color w:val="0070C0"/>
          <w:sz w:val="20"/>
          <w:szCs w:val="20"/>
        </w:rPr>
      </w:pPr>
      <w:r w:rsidRPr="00BC6084">
        <w:rPr>
          <w:color w:val="0070C0"/>
          <w:sz w:val="20"/>
          <w:szCs w:val="20"/>
        </w:rPr>
        <w:t>The Office for Community Engagement and Support coordinated the MTSU solicitation and nomination process for the 2010 Harold Love Outstanding Community Involvement Award.  Nominees are accepted from all public and private higher education institutions in Tennessee.  MTSU had a recipient again this year.  Mr. Ray Wiley was the MTSU nominee to receive the award from the Tennessee Higher Education Commission.</w:t>
      </w:r>
    </w:p>
    <w:p w:rsidR="00BC6084" w:rsidRPr="00BC6084" w:rsidRDefault="00BC6084" w:rsidP="00BC6084">
      <w:pPr>
        <w:ind w:left="1440"/>
        <w:rPr>
          <w:b/>
          <w:color w:val="0070C0"/>
          <w:sz w:val="20"/>
          <w:szCs w:val="20"/>
        </w:rPr>
      </w:pPr>
    </w:p>
    <w:p w:rsidR="00BC6084" w:rsidRPr="00BC6084" w:rsidRDefault="00BC6084" w:rsidP="00BC6084">
      <w:pPr>
        <w:ind w:left="1440"/>
        <w:rPr>
          <w:b/>
          <w:color w:val="0070C0"/>
          <w:sz w:val="20"/>
          <w:szCs w:val="20"/>
        </w:rPr>
      </w:pPr>
    </w:p>
    <w:p w:rsidR="00BC6084" w:rsidRPr="00BC6084" w:rsidRDefault="00BC6084" w:rsidP="00BC6084">
      <w:pPr>
        <w:ind w:left="1440"/>
        <w:rPr>
          <w:b/>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Partnership Title:  Community Garden</w:t>
      </w:r>
    </w:p>
    <w:p w:rsidR="00BC6084" w:rsidRPr="00BC6084" w:rsidRDefault="00BC6084" w:rsidP="00BC6084">
      <w:pPr>
        <w:ind w:firstLine="720"/>
        <w:rPr>
          <w:b/>
          <w:color w:val="0070C0"/>
          <w:sz w:val="20"/>
          <w:szCs w:val="20"/>
        </w:rPr>
      </w:pPr>
      <w:r w:rsidRPr="00BC6084">
        <w:rPr>
          <w:b/>
          <w:color w:val="0070C0"/>
          <w:sz w:val="20"/>
          <w:szCs w:val="20"/>
        </w:rPr>
        <w:t xml:space="preserve">Partners:  Rutherford County Habitat for Humanity, Rutherford County Extension </w:t>
      </w:r>
    </w:p>
    <w:p w:rsidR="00BC6084" w:rsidRPr="00BC6084" w:rsidRDefault="00BC6084" w:rsidP="00BC6084">
      <w:pPr>
        <w:ind w:firstLine="720"/>
        <w:rPr>
          <w:b/>
          <w:color w:val="0070C0"/>
          <w:sz w:val="20"/>
          <w:szCs w:val="20"/>
        </w:rPr>
      </w:pPr>
      <w:r w:rsidRPr="00BC6084">
        <w:rPr>
          <w:b/>
          <w:color w:val="0070C0"/>
          <w:sz w:val="20"/>
          <w:szCs w:val="20"/>
        </w:rPr>
        <w:t>Agency, MTSU Agribusiness and Agriscience</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A community garden is being developed in order to teach citizens how to grow and harvest their own food.  The lasagna method is being used so that folks who have small plots of land may also be able to grow food.</w:t>
      </w:r>
    </w:p>
    <w:p w:rsidR="00BC6084" w:rsidRPr="00BC6084" w:rsidRDefault="00BC6084" w:rsidP="00BC6084">
      <w:pPr>
        <w:ind w:left="1440"/>
        <w:rPr>
          <w:b/>
          <w:color w:val="0070C0"/>
          <w:sz w:val="20"/>
          <w:szCs w:val="20"/>
        </w:rPr>
      </w:pPr>
    </w:p>
    <w:p w:rsidR="00BC6084" w:rsidRPr="00BC6084" w:rsidRDefault="00BC6084" w:rsidP="00BC6084">
      <w:pPr>
        <w:ind w:left="1440"/>
        <w:rPr>
          <w:b/>
          <w:color w:val="0070C0"/>
          <w:sz w:val="20"/>
          <w:szCs w:val="20"/>
        </w:rPr>
      </w:pPr>
    </w:p>
    <w:p w:rsidR="00BC6084" w:rsidRPr="00BC6084" w:rsidRDefault="00BC6084" w:rsidP="00BC6084">
      <w:pPr>
        <w:ind w:left="1440"/>
        <w:rPr>
          <w:b/>
          <w:color w:val="0070C0"/>
          <w:sz w:val="20"/>
          <w:szCs w:val="20"/>
        </w:rPr>
      </w:pPr>
    </w:p>
    <w:p w:rsidR="00BC6084" w:rsidRPr="00BC6084" w:rsidRDefault="00BC6084" w:rsidP="00BC6084">
      <w:pPr>
        <w:ind w:left="1440"/>
        <w:rPr>
          <w:b/>
          <w:color w:val="0070C0"/>
          <w:sz w:val="20"/>
          <w:szCs w:val="20"/>
        </w:rPr>
      </w:pPr>
    </w:p>
    <w:p w:rsidR="00BC6084" w:rsidRPr="00BC6084" w:rsidRDefault="00BC6084" w:rsidP="00BC6084">
      <w:pPr>
        <w:ind w:firstLine="720"/>
        <w:rPr>
          <w:b/>
          <w:color w:val="0070C0"/>
          <w:sz w:val="20"/>
          <w:szCs w:val="20"/>
        </w:rPr>
      </w:pPr>
      <w:r w:rsidRPr="00BC6084">
        <w:rPr>
          <w:b/>
          <w:color w:val="0070C0"/>
          <w:sz w:val="20"/>
          <w:szCs w:val="20"/>
        </w:rPr>
        <w:t xml:space="preserve">Partnership Title:  </w:t>
      </w:r>
      <w:r w:rsidRPr="00BC6084">
        <w:rPr>
          <w:color w:val="0070C0"/>
          <w:sz w:val="20"/>
          <w:szCs w:val="20"/>
        </w:rPr>
        <w:t>Spring Valley and Rolling Acres Neighborhood Network Learning Center</w:t>
      </w:r>
    </w:p>
    <w:p w:rsidR="00BC6084" w:rsidRPr="00BC6084" w:rsidRDefault="00BC6084" w:rsidP="00BC6084">
      <w:pPr>
        <w:ind w:firstLine="720"/>
        <w:rPr>
          <w:color w:val="0070C0"/>
          <w:sz w:val="20"/>
          <w:szCs w:val="20"/>
        </w:rPr>
      </w:pPr>
      <w:r w:rsidRPr="00BC6084">
        <w:rPr>
          <w:b/>
          <w:color w:val="0070C0"/>
          <w:sz w:val="20"/>
          <w:szCs w:val="20"/>
        </w:rPr>
        <w:t xml:space="preserve">Partner:   </w:t>
      </w:r>
      <w:r w:rsidRPr="00BC6084">
        <w:rPr>
          <w:color w:val="0070C0"/>
          <w:sz w:val="20"/>
          <w:szCs w:val="20"/>
        </w:rPr>
        <w:t xml:space="preserve">Delta Kappa Gamma Society International: Delta and Beta Epsilon Chapters </w:t>
      </w:r>
    </w:p>
    <w:p w:rsidR="00BC6084" w:rsidRPr="00BC6084" w:rsidRDefault="00BC6084" w:rsidP="00BC6084">
      <w:pPr>
        <w:ind w:left="720"/>
        <w:rPr>
          <w:color w:val="0070C0"/>
          <w:sz w:val="20"/>
          <w:szCs w:val="20"/>
        </w:rPr>
      </w:pPr>
      <w:r w:rsidRPr="00BC6084">
        <w:rPr>
          <w:b/>
          <w:color w:val="0070C0"/>
          <w:sz w:val="20"/>
          <w:szCs w:val="20"/>
        </w:rPr>
        <w:t xml:space="preserve">Description:  </w:t>
      </w:r>
      <w:r w:rsidRPr="00BC6084">
        <w:rPr>
          <w:color w:val="0070C0"/>
          <w:sz w:val="20"/>
          <w:szCs w:val="20"/>
        </w:rPr>
        <w:t xml:space="preserve">The partnership will work with the Center to </w:t>
      </w:r>
      <w:r w:rsidR="00961689" w:rsidRPr="00BC6084">
        <w:rPr>
          <w:color w:val="0070C0"/>
          <w:sz w:val="20"/>
          <w:szCs w:val="20"/>
        </w:rPr>
        <w:t>organize</w:t>
      </w:r>
      <w:r w:rsidRPr="00BC6084">
        <w:rPr>
          <w:color w:val="0070C0"/>
          <w:sz w:val="20"/>
          <w:szCs w:val="20"/>
        </w:rPr>
        <w:t xml:space="preserve"> community service-learning initiatives; collect books, activities, and supplies for the Center; identify appropriate service providers; work with providers to develop activities; and document successes of the project.</w:t>
      </w:r>
    </w:p>
    <w:p w:rsidR="00BC6084" w:rsidRPr="00BC6084" w:rsidRDefault="00BC6084" w:rsidP="00BC6084">
      <w:pPr>
        <w:ind w:left="720"/>
        <w:rPr>
          <w:color w:val="0070C0"/>
          <w:sz w:val="20"/>
          <w:szCs w:val="20"/>
        </w:rPr>
      </w:pPr>
    </w:p>
    <w:p w:rsidR="00BC6084" w:rsidRPr="00BC6084" w:rsidRDefault="00BC6084" w:rsidP="00BC6084">
      <w:pPr>
        <w:ind w:left="1080"/>
        <w:rPr>
          <w:b/>
          <w:color w:val="0070C0"/>
          <w:sz w:val="20"/>
          <w:szCs w:val="20"/>
        </w:rPr>
      </w:pPr>
    </w:p>
    <w:p w:rsidR="00BC6084" w:rsidRPr="00BC6084" w:rsidRDefault="00BC6084" w:rsidP="00BC6084">
      <w:pPr>
        <w:rPr>
          <w:b/>
          <w:color w:val="0070C0"/>
          <w:sz w:val="28"/>
          <w:szCs w:val="28"/>
        </w:rPr>
      </w:pPr>
    </w:p>
    <w:p w:rsidR="00BC6084" w:rsidRPr="00BC6084" w:rsidRDefault="00BC6084" w:rsidP="00BC6084">
      <w:pPr>
        <w:rPr>
          <w:b/>
          <w:color w:val="0070C0"/>
        </w:rPr>
      </w:pPr>
      <w:r w:rsidRPr="00BC6084">
        <w:rPr>
          <w:b/>
          <w:color w:val="0070C0"/>
          <w:sz w:val="28"/>
          <w:szCs w:val="28"/>
        </w:rPr>
        <w:tab/>
      </w:r>
    </w:p>
    <w:p w:rsidR="00BC6084" w:rsidRPr="00BC6084" w:rsidRDefault="00BC6084" w:rsidP="00BC6084">
      <w:pPr>
        <w:ind w:firstLine="720"/>
        <w:rPr>
          <w:b/>
          <w:color w:val="0070C0"/>
          <w:sz w:val="20"/>
          <w:szCs w:val="20"/>
        </w:rPr>
      </w:pPr>
      <w:r w:rsidRPr="00BC6084">
        <w:rPr>
          <w:b/>
          <w:color w:val="0070C0"/>
          <w:sz w:val="20"/>
          <w:szCs w:val="20"/>
        </w:rPr>
        <w:t xml:space="preserve">Partnerships Title:  </w:t>
      </w:r>
      <w:r w:rsidRPr="00BC6084">
        <w:rPr>
          <w:color w:val="0070C0"/>
          <w:sz w:val="20"/>
          <w:szCs w:val="20"/>
        </w:rPr>
        <w:t>Culture to Culture</w:t>
      </w:r>
    </w:p>
    <w:p w:rsidR="00BC6084" w:rsidRPr="00BC6084" w:rsidRDefault="00BC6084" w:rsidP="00BC6084">
      <w:pPr>
        <w:rPr>
          <w:b/>
          <w:color w:val="0070C0"/>
          <w:sz w:val="20"/>
          <w:szCs w:val="20"/>
        </w:rPr>
      </w:pPr>
      <w:r w:rsidRPr="00BC6084">
        <w:rPr>
          <w:b/>
          <w:color w:val="0070C0"/>
          <w:sz w:val="20"/>
          <w:szCs w:val="20"/>
        </w:rPr>
        <w:tab/>
        <w:t xml:space="preserve">Partners:  </w:t>
      </w:r>
      <w:r w:rsidRPr="00BC6084">
        <w:rPr>
          <w:color w:val="0070C0"/>
          <w:sz w:val="20"/>
          <w:szCs w:val="20"/>
        </w:rPr>
        <w:t xml:space="preserve">Rutherford County, Murfreesboro City Schools </w:t>
      </w:r>
    </w:p>
    <w:p w:rsidR="00BC6084" w:rsidRPr="00BC6084" w:rsidRDefault="00BC6084" w:rsidP="00BC6084">
      <w:pPr>
        <w:ind w:left="720" w:firstLine="45"/>
        <w:rPr>
          <w:color w:val="0070C0"/>
          <w:sz w:val="20"/>
          <w:szCs w:val="20"/>
        </w:rPr>
      </w:pPr>
      <w:r w:rsidRPr="00BC6084">
        <w:rPr>
          <w:b/>
          <w:color w:val="0070C0"/>
          <w:sz w:val="20"/>
          <w:szCs w:val="20"/>
        </w:rPr>
        <w:t xml:space="preserve">Description:  </w:t>
      </w:r>
      <w:r w:rsidRPr="00BC6084">
        <w:rPr>
          <w:color w:val="0070C0"/>
          <w:sz w:val="20"/>
          <w:szCs w:val="20"/>
        </w:rPr>
        <w:t xml:space="preserve">This partnership sends international college students into area K-12 schools to offer a sampling of the world beyond books and their borders. Discussions may include music, dance, films, information sent from their embassies, etc.   </w:t>
      </w:r>
    </w:p>
    <w:p w:rsidR="00193B65" w:rsidRPr="00BC6084" w:rsidRDefault="00193B65" w:rsidP="00193B65">
      <w:pPr>
        <w:rPr>
          <w:rFonts w:ascii="Arial" w:eastAsia="Times New Roman" w:hAnsi="Arial" w:cs="Arial"/>
          <w:color w:val="0070C0"/>
          <w:sz w:val="20"/>
          <w:szCs w:val="20"/>
          <w:lang w:bidi="ar-SA"/>
        </w:rPr>
      </w:pPr>
    </w:p>
    <w:p w:rsidR="00BD0581" w:rsidRPr="003C455D" w:rsidRDefault="00BD0581">
      <w:pPr>
        <w:rPr>
          <w:rFonts w:ascii="Arial" w:eastAsia="Times New Roman" w:hAnsi="Arial" w:cs="Arial"/>
          <w:b/>
          <w:bCs/>
          <w:iCs/>
          <w:sz w:val="20"/>
          <w:szCs w:val="20"/>
          <w:lang w:bidi="ar-SA"/>
        </w:rPr>
      </w:pPr>
    </w:p>
    <w:p w:rsidR="008E3555" w:rsidRPr="003C455D" w:rsidRDefault="008E3555">
      <w:pPr>
        <w:rPr>
          <w:rFonts w:ascii="Arial" w:eastAsia="Times New Roman" w:hAnsi="Arial" w:cs="Arial"/>
          <w:b/>
          <w:bCs/>
          <w:iCs/>
          <w:sz w:val="20"/>
          <w:szCs w:val="20"/>
          <w:lang w:bidi="ar-SA"/>
        </w:rPr>
      </w:pPr>
    </w:p>
    <w:p w:rsidR="008E3555" w:rsidRPr="003C455D" w:rsidRDefault="008E3555"/>
    <w:p w:rsidR="003C455D" w:rsidRPr="003C455D" w:rsidRDefault="003C455D"/>
    <w:sectPr w:rsidR="003C455D" w:rsidRPr="003C455D" w:rsidSect="001F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555"/>
    <w:rsid w:val="0000592F"/>
    <w:rsid w:val="00022796"/>
    <w:rsid w:val="00071865"/>
    <w:rsid w:val="00084BB1"/>
    <w:rsid w:val="0017402B"/>
    <w:rsid w:val="00193B65"/>
    <w:rsid w:val="001D7F34"/>
    <w:rsid w:val="001F75FC"/>
    <w:rsid w:val="002C439C"/>
    <w:rsid w:val="003A07D6"/>
    <w:rsid w:val="003C455D"/>
    <w:rsid w:val="003C5988"/>
    <w:rsid w:val="005864A0"/>
    <w:rsid w:val="005A2ED5"/>
    <w:rsid w:val="0069458C"/>
    <w:rsid w:val="00722C0C"/>
    <w:rsid w:val="008272AE"/>
    <w:rsid w:val="008D6268"/>
    <w:rsid w:val="008E3555"/>
    <w:rsid w:val="00925088"/>
    <w:rsid w:val="00961689"/>
    <w:rsid w:val="009C738C"/>
    <w:rsid w:val="00B52CF2"/>
    <w:rsid w:val="00BB5AA0"/>
    <w:rsid w:val="00BC6084"/>
    <w:rsid w:val="00BD0581"/>
    <w:rsid w:val="00D84D19"/>
    <w:rsid w:val="00DA16D8"/>
    <w:rsid w:val="00DA1C08"/>
    <w:rsid w:val="00E6655F"/>
    <w:rsid w:val="00EE62BF"/>
    <w:rsid w:val="00F3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08"/>
    <w:pPr>
      <w:spacing w:after="0" w:line="240" w:lineRule="auto"/>
    </w:pPr>
    <w:rPr>
      <w:sz w:val="24"/>
      <w:szCs w:val="24"/>
    </w:rPr>
  </w:style>
  <w:style w:type="paragraph" w:styleId="Heading1">
    <w:name w:val="heading 1"/>
    <w:basedOn w:val="Normal"/>
    <w:next w:val="Normal"/>
    <w:link w:val="Heading1Char"/>
    <w:uiPriority w:val="9"/>
    <w:qFormat/>
    <w:rsid w:val="00DA1C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1C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1C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1C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1C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1C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1C08"/>
    <w:pPr>
      <w:spacing w:before="240" w:after="60"/>
      <w:outlineLvl w:val="6"/>
    </w:pPr>
  </w:style>
  <w:style w:type="paragraph" w:styleId="Heading8">
    <w:name w:val="heading 8"/>
    <w:basedOn w:val="Normal"/>
    <w:next w:val="Normal"/>
    <w:link w:val="Heading8Char"/>
    <w:uiPriority w:val="9"/>
    <w:semiHidden/>
    <w:unhideWhenUsed/>
    <w:qFormat/>
    <w:rsid w:val="00DA1C08"/>
    <w:pPr>
      <w:spacing w:before="240" w:after="60"/>
      <w:outlineLvl w:val="7"/>
    </w:pPr>
    <w:rPr>
      <w:i/>
      <w:iCs/>
    </w:rPr>
  </w:style>
  <w:style w:type="paragraph" w:styleId="Heading9">
    <w:name w:val="heading 9"/>
    <w:basedOn w:val="Normal"/>
    <w:next w:val="Normal"/>
    <w:link w:val="Heading9Char"/>
    <w:uiPriority w:val="9"/>
    <w:semiHidden/>
    <w:unhideWhenUsed/>
    <w:qFormat/>
    <w:rsid w:val="00DA1C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C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1C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1C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A1C08"/>
    <w:rPr>
      <w:b/>
      <w:bCs/>
      <w:sz w:val="28"/>
      <w:szCs w:val="28"/>
    </w:rPr>
  </w:style>
  <w:style w:type="character" w:customStyle="1" w:styleId="Heading5Char">
    <w:name w:val="Heading 5 Char"/>
    <w:basedOn w:val="DefaultParagraphFont"/>
    <w:link w:val="Heading5"/>
    <w:uiPriority w:val="9"/>
    <w:semiHidden/>
    <w:rsid w:val="00DA1C08"/>
    <w:rPr>
      <w:b/>
      <w:bCs/>
      <w:i/>
      <w:iCs/>
      <w:sz w:val="26"/>
      <w:szCs w:val="26"/>
    </w:rPr>
  </w:style>
  <w:style w:type="character" w:customStyle="1" w:styleId="Heading6Char">
    <w:name w:val="Heading 6 Char"/>
    <w:basedOn w:val="DefaultParagraphFont"/>
    <w:link w:val="Heading6"/>
    <w:uiPriority w:val="9"/>
    <w:semiHidden/>
    <w:rsid w:val="00DA1C08"/>
    <w:rPr>
      <w:b/>
      <w:bCs/>
    </w:rPr>
  </w:style>
  <w:style w:type="character" w:customStyle="1" w:styleId="Heading7Char">
    <w:name w:val="Heading 7 Char"/>
    <w:basedOn w:val="DefaultParagraphFont"/>
    <w:link w:val="Heading7"/>
    <w:uiPriority w:val="9"/>
    <w:semiHidden/>
    <w:rsid w:val="00DA1C08"/>
    <w:rPr>
      <w:sz w:val="24"/>
      <w:szCs w:val="24"/>
    </w:rPr>
  </w:style>
  <w:style w:type="character" w:customStyle="1" w:styleId="Heading8Char">
    <w:name w:val="Heading 8 Char"/>
    <w:basedOn w:val="DefaultParagraphFont"/>
    <w:link w:val="Heading8"/>
    <w:uiPriority w:val="9"/>
    <w:semiHidden/>
    <w:rsid w:val="00DA1C08"/>
    <w:rPr>
      <w:i/>
      <w:iCs/>
      <w:sz w:val="24"/>
      <w:szCs w:val="24"/>
    </w:rPr>
  </w:style>
  <w:style w:type="character" w:customStyle="1" w:styleId="Heading9Char">
    <w:name w:val="Heading 9 Char"/>
    <w:basedOn w:val="DefaultParagraphFont"/>
    <w:link w:val="Heading9"/>
    <w:uiPriority w:val="9"/>
    <w:semiHidden/>
    <w:rsid w:val="00DA1C08"/>
    <w:rPr>
      <w:rFonts w:asciiTheme="majorHAnsi" w:eastAsiaTheme="majorEastAsia" w:hAnsiTheme="majorHAnsi"/>
    </w:rPr>
  </w:style>
  <w:style w:type="paragraph" w:styleId="Title">
    <w:name w:val="Title"/>
    <w:basedOn w:val="Normal"/>
    <w:next w:val="Normal"/>
    <w:link w:val="TitleChar"/>
    <w:uiPriority w:val="10"/>
    <w:qFormat/>
    <w:rsid w:val="00DA1C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1C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1C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1C08"/>
    <w:rPr>
      <w:rFonts w:asciiTheme="majorHAnsi" w:eastAsiaTheme="majorEastAsia" w:hAnsiTheme="majorHAnsi"/>
      <w:sz w:val="24"/>
      <w:szCs w:val="24"/>
    </w:rPr>
  </w:style>
  <w:style w:type="character" w:styleId="Strong">
    <w:name w:val="Strong"/>
    <w:basedOn w:val="DefaultParagraphFont"/>
    <w:uiPriority w:val="22"/>
    <w:qFormat/>
    <w:rsid w:val="00DA1C08"/>
    <w:rPr>
      <w:b/>
      <w:bCs/>
    </w:rPr>
  </w:style>
  <w:style w:type="character" w:styleId="Emphasis">
    <w:name w:val="Emphasis"/>
    <w:basedOn w:val="DefaultParagraphFont"/>
    <w:uiPriority w:val="20"/>
    <w:qFormat/>
    <w:rsid w:val="00DA1C08"/>
    <w:rPr>
      <w:rFonts w:asciiTheme="minorHAnsi" w:hAnsiTheme="minorHAnsi"/>
      <w:b/>
      <w:i/>
      <w:iCs/>
    </w:rPr>
  </w:style>
  <w:style w:type="paragraph" w:styleId="NoSpacing">
    <w:name w:val="No Spacing"/>
    <w:basedOn w:val="Normal"/>
    <w:uiPriority w:val="1"/>
    <w:qFormat/>
    <w:rsid w:val="00DA1C08"/>
    <w:rPr>
      <w:szCs w:val="32"/>
    </w:rPr>
  </w:style>
  <w:style w:type="paragraph" w:styleId="ListParagraph">
    <w:name w:val="List Paragraph"/>
    <w:basedOn w:val="Normal"/>
    <w:uiPriority w:val="34"/>
    <w:qFormat/>
    <w:rsid w:val="00DA1C08"/>
    <w:pPr>
      <w:ind w:left="720"/>
      <w:contextualSpacing/>
    </w:pPr>
  </w:style>
  <w:style w:type="paragraph" w:styleId="Quote">
    <w:name w:val="Quote"/>
    <w:basedOn w:val="Normal"/>
    <w:next w:val="Normal"/>
    <w:link w:val="QuoteChar"/>
    <w:uiPriority w:val="29"/>
    <w:qFormat/>
    <w:rsid w:val="00DA1C08"/>
    <w:rPr>
      <w:i/>
    </w:rPr>
  </w:style>
  <w:style w:type="character" w:customStyle="1" w:styleId="QuoteChar">
    <w:name w:val="Quote Char"/>
    <w:basedOn w:val="DefaultParagraphFont"/>
    <w:link w:val="Quote"/>
    <w:uiPriority w:val="29"/>
    <w:rsid w:val="00DA1C08"/>
    <w:rPr>
      <w:i/>
      <w:sz w:val="24"/>
      <w:szCs w:val="24"/>
    </w:rPr>
  </w:style>
  <w:style w:type="paragraph" w:styleId="IntenseQuote">
    <w:name w:val="Intense Quote"/>
    <w:basedOn w:val="Normal"/>
    <w:next w:val="Normal"/>
    <w:link w:val="IntenseQuoteChar"/>
    <w:uiPriority w:val="30"/>
    <w:qFormat/>
    <w:rsid w:val="00DA1C08"/>
    <w:pPr>
      <w:ind w:left="720" w:right="720"/>
    </w:pPr>
    <w:rPr>
      <w:b/>
      <w:i/>
      <w:szCs w:val="22"/>
    </w:rPr>
  </w:style>
  <w:style w:type="character" w:customStyle="1" w:styleId="IntenseQuoteChar">
    <w:name w:val="Intense Quote Char"/>
    <w:basedOn w:val="DefaultParagraphFont"/>
    <w:link w:val="IntenseQuote"/>
    <w:uiPriority w:val="30"/>
    <w:rsid w:val="00DA1C08"/>
    <w:rPr>
      <w:b/>
      <w:i/>
      <w:sz w:val="24"/>
    </w:rPr>
  </w:style>
  <w:style w:type="character" w:styleId="SubtleEmphasis">
    <w:name w:val="Subtle Emphasis"/>
    <w:uiPriority w:val="19"/>
    <w:qFormat/>
    <w:rsid w:val="00DA1C08"/>
    <w:rPr>
      <w:i/>
      <w:color w:val="5A5A5A" w:themeColor="text1" w:themeTint="A5"/>
    </w:rPr>
  </w:style>
  <w:style w:type="character" w:styleId="IntenseEmphasis">
    <w:name w:val="Intense Emphasis"/>
    <w:basedOn w:val="DefaultParagraphFont"/>
    <w:uiPriority w:val="21"/>
    <w:qFormat/>
    <w:rsid w:val="00DA1C08"/>
    <w:rPr>
      <w:b/>
      <w:i/>
      <w:sz w:val="24"/>
      <w:szCs w:val="24"/>
      <w:u w:val="single"/>
    </w:rPr>
  </w:style>
  <w:style w:type="character" w:styleId="SubtleReference">
    <w:name w:val="Subtle Reference"/>
    <w:basedOn w:val="DefaultParagraphFont"/>
    <w:uiPriority w:val="31"/>
    <w:qFormat/>
    <w:rsid w:val="00DA1C08"/>
    <w:rPr>
      <w:sz w:val="24"/>
      <w:szCs w:val="24"/>
      <w:u w:val="single"/>
    </w:rPr>
  </w:style>
  <w:style w:type="character" w:styleId="IntenseReference">
    <w:name w:val="Intense Reference"/>
    <w:basedOn w:val="DefaultParagraphFont"/>
    <w:uiPriority w:val="32"/>
    <w:qFormat/>
    <w:rsid w:val="00DA1C08"/>
    <w:rPr>
      <w:b/>
      <w:sz w:val="24"/>
      <w:u w:val="single"/>
    </w:rPr>
  </w:style>
  <w:style w:type="character" w:styleId="BookTitle">
    <w:name w:val="Book Title"/>
    <w:basedOn w:val="DefaultParagraphFont"/>
    <w:uiPriority w:val="33"/>
    <w:qFormat/>
    <w:rsid w:val="00DA1C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1C08"/>
    <w:pPr>
      <w:outlineLvl w:val="9"/>
    </w:pPr>
  </w:style>
  <w:style w:type="character" w:styleId="Hyperlink">
    <w:name w:val="Hyperlink"/>
    <w:basedOn w:val="DefaultParagraphFont"/>
    <w:uiPriority w:val="99"/>
    <w:unhideWhenUsed/>
    <w:rsid w:val="00193B65"/>
    <w:rPr>
      <w:color w:val="0000FF" w:themeColor="hyperlink"/>
      <w:u w:val="single"/>
    </w:rPr>
  </w:style>
  <w:style w:type="paragraph" w:styleId="BalloonText">
    <w:name w:val="Balloon Text"/>
    <w:basedOn w:val="Normal"/>
    <w:link w:val="BalloonTextChar"/>
    <w:uiPriority w:val="99"/>
    <w:semiHidden/>
    <w:unhideWhenUsed/>
    <w:rsid w:val="00F34044"/>
    <w:rPr>
      <w:rFonts w:ascii="Tahoma" w:hAnsi="Tahoma" w:cs="Tahoma"/>
      <w:sz w:val="16"/>
      <w:szCs w:val="16"/>
    </w:rPr>
  </w:style>
  <w:style w:type="character" w:customStyle="1" w:styleId="BalloonTextChar">
    <w:name w:val="Balloon Text Char"/>
    <w:basedOn w:val="DefaultParagraphFont"/>
    <w:link w:val="BalloonText"/>
    <w:uiPriority w:val="99"/>
    <w:semiHidden/>
    <w:rsid w:val="00F34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836380">
      <w:bodyDiv w:val="1"/>
      <w:marLeft w:val="0"/>
      <w:marRight w:val="0"/>
      <w:marTop w:val="0"/>
      <w:marBottom w:val="0"/>
      <w:divBdr>
        <w:top w:val="none" w:sz="0" w:space="0" w:color="auto"/>
        <w:left w:val="none" w:sz="0" w:space="0" w:color="auto"/>
        <w:bottom w:val="none" w:sz="0" w:space="0" w:color="auto"/>
        <w:right w:val="none" w:sz="0" w:space="0" w:color="auto"/>
      </w:divBdr>
    </w:div>
    <w:div w:id="432943343">
      <w:bodyDiv w:val="1"/>
      <w:marLeft w:val="0"/>
      <w:marRight w:val="0"/>
      <w:marTop w:val="0"/>
      <w:marBottom w:val="0"/>
      <w:divBdr>
        <w:top w:val="none" w:sz="0" w:space="0" w:color="auto"/>
        <w:left w:val="none" w:sz="0" w:space="0" w:color="auto"/>
        <w:bottom w:val="none" w:sz="0" w:space="0" w:color="auto"/>
        <w:right w:val="none" w:sz="0" w:space="0" w:color="auto"/>
      </w:divBdr>
    </w:div>
    <w:div w:id="450436248">
      <w:bodyDiv w:val="1"/>
      <w:marLeft w:val="0"/>
      <w:marRight w:val="0"/>
      <w:marTop w:val="0"/>
      <w:marBottom w:val="0"/>
      <w:divBdr>
        <w:top w:val="none" w:sz="0" w:space="0" w:color="auto"/>
        <w:left w:val="none" w:sz="0" w:space="0" w:color="auto"/>
        <w:bottom w:val="none" w:sz="0" w:space="0" w:color="auto"/>
        <w:right w:val="none" w:sz="0" w:space="0" w:color="auto"/>
      </w:divBdr>
    </w:div>
    <w:div w:id="470446727">
      <w:bodyDiv w:val="1"/>
      <w:marLeft w:val="0"/>
      <w:marRight w:val="0"/>
      <w:marTop w:val="0"/>
      <w:marBottom w:val="0"/>
      <w:divBdr>
        <w:top w:val="none" w:sz="0" w:space="0" w:color="auto"/>
        <w:left w:val="none" w:sz="0" w:space="0" w:color="auto"/>
        <w:bottom w:val="none" w:sz="0" w:space="0" w:color="auto"/>
        <w:right w:val="none" w:sz="0" w:space="0" w:color="auto"/>
      </w:divBdr>
    </w:div>
    <w:div w:id="848180344">
      <w:bodyDiv w:val="1"/>
      <w:marLeft w:val="0"/>
      <w:marRight w:val="0"/>
      <w:marTop w:val="0"/>
      <w:marBottom w:val="0"/>
      <w:divBdr>
        <w:top w:val="none" w:sz="0" w:space="0" w:color="auto"/>
        <w:left w:val="none" w:sz="0" w:space="0" w:color="auto"/>
        <w:bottom w:val="none" w:sz="0" w:space="0" w:color="auto"/>
        <w:right w:val="none" w:sz="0" w:space="0" w:color="auto"/>
      </w:divBdr>
    </w:div>
    <w:div w:id="895818259">
      <w:bodyDiv w:val="1"/>
      <w:marLeft w:val="0"/>
      <w:marRight w:val="0"/>
      <w:marTop w:val="0"/>
      <w:marBottom w:val="0"/>
      <w:divBdr>
        <w:top w:val="none" w:sz="0" w:space="0" w:color="auto"/>
        <w:left w:val="none" w:sz="0" w:space="0" w:color="auto"/>
        <w:bottom w:val="none" w:sz="0" w:space="0" w:color="auto"/>
        <w:right w:val="none" w:sz="0" w:space="0" w:color="auto"/>
      </w:divBdr>
    </w:div>
    <w:div w:id="942693128">
      <w:bodyDiv w:val="1"/>
      <w:marLeft w:val="0"/>
      <w:marRight w:val="0"/>
      <w:marTop w:val="0"/>
      <w:marBottom w:val="0"/>
      <w:divBdr>
        <w:top w:val="none" w:sz="0" w:space="0" w:color="auto"/>
        <w:left w:val="none" w:sz="0" w:space="0" w:color="auto"/>
        <w:bottom w:val="none" w:sz="0" w:space="0" w:color="auto"/>
        <w:right w:val="none" w:sz="0" w:space="0" w:color="auto"/>
      </w:divBdr>
    </w:div>
    <w:div w:id="977301490">
      <w:bodyDiv w:val="1"/>
      <w:marLeft w:val="0"/>
      <w:marRight w:val="0"/>
      <w:marTop w:val="0"/>
      <w:marBottom w:val="0"/>
      <w:divBdr>
        <w:top w:val="none" w:sz="0" w:space="0" w:color="auto"/>
        <w:left w:val="none" w:sz="0" w:space="0" w:color="auto"/>
        <w:bottom w:val="none" w:sz="0" w:space="0" w:color="auto"/>
        <w:right w:val="none" w:sz="0" w:space="0" w:color="auto"/>
      </w:divBdr>
    </w:div>
    <w:div w:id="1102720239">
      <w:bodyDiv w:val="1"/>
      <w:marLeft w:val="0"/>
      <w:marRight w:val="0"/>
      <w:marTop w:val="0"/>
      <w:marBottom w:val="0"/>
      <w:divBdr>
        <w:top w:val="none" w:sz="0" w:space="0" w:color="auto"/>
        <w:left w:val="none" w:sz="0" w:space="0" w:color="auto"/>
        <w:bottom w:val="none" w:sz="0" w:space="0" w:color="auto"/>
        <w:right w:val="none" w:sz="0" w:space="0" w:color="auto"/>
      </w:divBdr>
    </w:div>
    <w:div w:id="1121681059">
      <w:bodyDiv w:val="1"/>
      <w:marLeft w:val="0"/>
      <w:marRight w:val="0"/>
      <w:marTop w:val="0"/>
      <w:marBottom w:val="0"/>
      <w:divBdr>
        <w:top w:val="none" w:sz="0" w:space="0" w:color="auto"/>
        <w:left w:val="none" w:sz="0" w:space="0" w:color="auto"/>
        <w:bottom w:val="none" w:sz="0" w:space="0" w:color="auto"/>
        <w:right w:val="none" w:sz="0" w:space="0" w:color="auto"/>
      </w:divBdr>
    </w:div>
    <w:div w:id="1204710598">
      <w:bodyDiv w:val="1"/>
      <w:marLeft w:val="0"/>
      <w:marRight w:val="0"/>
      <w:marTop w:val="0"/>
      <w:marBottom w:val="0"/>
      <w:divBdr>
        <w:top w:val="none" w:sz="0" w:space="0" w:color="auto"/>
        <w:left w:val="none" w:sz="0" w:space="0" w:color="auto"/>
        <w:bottom w:val="none" w:sz="0" w:space="0" w:color="auto"/>
        <w:right w:val="none" w:sz="0" w:space="0" w:color="auto"/>
      </w:divBdr>
    </w:div>
    <w:div w:id="1458716067">
      <w:bodyDiv w:val="1"/>
      <w:marLeft w:val="0"/>
      <w:marRight w:val="0"/>
      <w:marTop w:val="0"/>
      <w:marBottom w:val="0"/>
      <w:divBdr>
        <w:top w:val="none" w:sz="0" w:space="0" w:color="auto"/>
        <w:left w:val="none" w:sz="0" w:space="0" w:color="auto"/>
        <w:bottom w:val="none" w:sz="0" w:space="0" w:color="auto"/>
        <w:right w:val="none" w:sz="0" w:space="0" w:color="auto"/>
      </w:divBdr>
    </w:div>
    <w:div w:id="1534491920">
      <w:bodyDiv w:val="1"/>
      <w:marLeft w:val="0"/>
      <w:marRight w:val="0"/>
      <w:marTop w:val="0"/>
      <w:marBottom w:val="0"/>
      <w:divBdr>
        <w:top w:val="none" w:sz="0" w:space="0" w:color="auto"/>
        <w:left w:val="none" w:sz="0" w:space="0" w:color="auto"/>
        <w:bottom w:val="none" w:sz="0" w:space="0" w:color="auto"/>
        <w:right w:val="none" w:sz="0" w:space="0" w:color="auto"/>
      </w:divBdr>
    </w:div>
    <w:div w:id="1713186809">
      <w:bodyDiv w:val="1"/>
      <w:marLeft w:val="0"/>
      <w:marRight w:val="0"/>
      <w:marTop w:val="0"/>
      <w:marBottom w:val="0"/>
      <w:divBdr>
        <w:top w:val="none" w:sz="0" w:space="0" w:color="auto"/>
        <w:left w:val="none" w:sz="0" w:space="0" w:color="auto"/>
        <w:bottom w:val="none" w:sz="0" w:space="0" w:color="auto"/>
        <w:right w:val="none" w:sz="0" w:space="0" w:color="auto"/>
      </w:divBdr>
    </w:div>
    <w:div w:id="1740976574">
      <w:bodyDiv w:val="1"/>
      <w:marLeft w:val="0"/>
      <w:marRight w:val="0"/>
      <w:marTop w:val="0"/>
      <w:marBottom w:val="0"/>
      <w:divBdr>
        <w:top w:val="none" w:sz="0" w:space="0" w:color="auto"/>
        <w:left w:val="none" w:sz="0" w:space="0" w:color="auto"/>
        <w:bottom w:val="none" w:sz="0" w:space="0" w:color="auto"/>
        <w:right w:val="none" w:sz="0" w:space="0" w:color="auto"/>
      </w:divBdr>
    </w:div>
    <w:div w:id="21344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ank.mtsu/~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Middle Tennessee State University</cp:lastModifiedBy>
  <cp:revision>21</cp:revision>
  <cp:lastPrinted>2010-05-17T18:33:00Z</cp:lastPrinted>
  <dcterms:created xsi:type="dcterms:W3CDTF">2010-05-17T17:45:00Z</dcterms:created>
  <dcterms:modified xsi:type="dcterms:W3CDTF">2010-05-17T20:14:00Z</dcterms:modified>
</cp:coreProperties>
</file>